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55" w:rsidRPr="00032855" w:rsidRDefault="00032855" w:rsidP="00032855">
      <w:pPr>
        <w:ind w:left="4820" w:firstLine="0"/>
        <w:rPr>
          <w:color w:val="auto"/>
          <w:szCs w:val="28"/>
        </w:rPr>
      </w:pPr>
      <w:r w:rsidRPr="00032855">
        <w:rPr>
          <w:color w:val="auto"/>
          <w:szCs w:val="28"/>
        </w:rPr>
        <w:t>Приложение 1</w:t>
      </w:r>
    </w:p>
    <w:p w:rsidR="00032855" w:rsidRDefault="00032855" w:rsidP="00032855">
      <w:pPr>
        <w:ind w:left="4820" w:firstLine="0"/>
        <w:rPr>
          <w:color w:val="auto"/>
          <w:szCs w:val="28"/>
        </w:rPr>
      </w:pPr>
      <w:r w:rsidRPr="00032855">
        <w:rPr>
          <w:color w:val="auto"/>
          <w:szCs w:val="28"/>
        </w:rPr>
        <w:t xml:space="preserve">к постановлению администрации МО «Токсовское городское поселение» </w:t>
      </w:r>
      <w:r>
        <w:rPr>
          <w:color w:val="auto"/>
          <w:szCs w:val="28"/>
        </w:rPr>
        <w:br/>
      </w:r>
      <w:r w:rsidRPr="00032855">
        <w:rPr>
          <w:color w:val="auto"/>
          <w:szCs w:val="28"/>
        </w:rPr>
        <w:t xml:space="preserve">от </w:t>
      </w:r>
      <w:r w:rsidR="00C42766">
        <w:rPr>
          <w:color w:val="auto"/>
          <w:szCs w:val="28"/>
          <w:u w:val="single"/>
        </w:rPr>
        <w:t>01.12.2022</w:t>
      </w:r>
      <w:r w:rsidRPr="00032855">
        <w:rPr>
          <w:color w:val="auto"/>
          <w:szCs w:val="28"/>
          <w:u w:val="single"/>
        </w:rPr>
        <w:t xml:space="preserve">№  </w:t>
      </w:r>
      <w:r w:rsidR="00C42766">
        <w:rPr>
          <w:color w:val="auto"/>
          <w:szCs w:val="28"/>
          <w:u w:val="single"/>
        </w:rPr>
        <w:t>645</w:t>
      </w:r>
      <w:r w:rsidRPr="00032855">
        <w:rPr>
          <w:color w:val="FFFFFF" w:themeColor="background1"/>
          <w:szCs w:val="28"/>
          <w:u w:val="single"/>
        </w:rPr>
        <w:t>.</w:t>
      </w:r>
    </w:p>
    <w:p w:rsidR="005D25EF" w:rsidRDefault="005D25EF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</w:p>
    <w:p w:rsidR="005D25EF" w:rsidRDefault="005D25EF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</w:p>
    <w:p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 xml:space="preserve">Предварительные итоги социально-экономического развития </w:t>
      </w:r>
    </w:p>
    <w:p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 xml:space="preserve">муниципального образования «Токсовское городское поселение» </w:t>
      </w:r>
    </w:p>
    <w:p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Всеволожского муниципального района Ленинградской области</w:t>
      </w:r>
    </w:p>
    <w:p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за 2022 год.</w:t>
      </w:r>
    </w:p>
    <w:p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Cs/>
          <w:color w:val="auto"/>
          <w:szCs w:val="28"/>
        </w:rPr>
      </w:pPr>
    </w:p>
    <w:p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bCs/>
          <w:color w:val="auto"/>
          <w:szCs w:val="28"/>
        </w:rPr>
        <w:t xml:space="preserve">Основными источниками доходов при формировании бюджета </w:t>
      </w:r>
      <w:r w:rsidRPr="005D25EF">
        <w:rPr>
          <w:color w:val="auto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5D25EF">
        <w:rPr>
          <w:bCs/>
          <w:color w:val="auto"/>
          <w:szCs w:val="28"/>
        </w:rPr>
        <w:t xml:space="preserve"> в 2022 году являются отчисления от налога на доходы физических лиц, земельный налог, </w:t>
      </w:r>
      <w:r w:rsidRPr="005D25EF">
        <w:rPr>
          <w:color w:val="auto"/>
          <w:szCs w:val="28"/>
        </w:rPr>
        <w:t xml:space="preserve">доходы от оказания платных услуг, от реализации имущества, от продажи земельных участков, а также безвозмездные поступления (субсидии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 xml:space="preserve">и субвенции). </w:t>
      </w:r>
    </w:p>
    <w:p w:rsidR="00075294" w:rsidRPr="005D25EF" w:rsidRDefault="00075294" w:rsidP="005D25EF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Согласно Решению совета депутатов МО «Токсовское городское поселение» от 21.06.2022 №35 «О внесении изменений в решение совета депутатов от 21 декабря 2021 № 58 «О бюджете муниципального образования «Токсовское городское поселение» Всеволожского муниципального района Ленинградской области на 2022 год и плановый период 2023, 2024 годы» доходная часть бюджета утверждена в объёме 160 189,3 тыс. руб.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 xml:space="preserve">По предварительным данным в 2022 году планируется получение доходов </w:t>
      </w:r>
      <w:r w:rsidR="005D25EF">
        <w:rPr>
          <w:color w:val="auto"/>
          <w:szCs w:val="28"/>
        </w:rPr>
        <w:br/>
      </w:r>
      <w:r w:rsidRPr="005D25EF">
        <w:rPr>
          <w:color w:val="auto"/>
          <w:szCs w:val="28"/>
        </w:rPr>
        <w:t xml:space="preserve">в объеме 205 213,7 тыс.руб. (128,1%). </w:t>
      </w:r>
    </w:p>
    <w:p w:rsidR="00075294" w:rsidRPr="005D25EF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r w:rsidRPr="005D25EF">
        <w:rPr>
          <w:b/>
          <w:color w:val="auto"/>
          <w:szCs w:val="28"/>
          <w:u w:val="single"/>
        </w:rPr>
        <w:t>Доходы</w:t>
      </w:r>
    </w:p>
    <w:p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Style w:val="20"/>
        <w:tblW w:w="10206" w:type="dxa"/>
        <w:jc w:val="center"/>
        <w:tblLayout w:type="fixed"/>
        <w:tblLook w:val="04A0"/>
      </w:tblPr>
      <w:tblGrid>
        <w:gridCol w:w="2268"/>
        <w:gridCol w:w="5075"/>
        <w:gridCol w:w="1304"/>
        <w:gridCol w:w="1559"/>
      </w:tblGrid>
      <w:tr w:rsidR="00075294" w:rsidRPr="00075294" w:rsidTr="005D25EF">
        <w:trPr>
          <w:trHeight w:val="750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075" w:type="dxa"/>
            <w:vMerge w:val="restart"/>
            <w:vAlign w:val="center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  <w:vAlign w:val="center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План на 2022 г.</w:t>
            </w:r>
          </w:p>
        </w:tc>
        <w:tc>
          <w:tcPr>
            <w:tcW w:w="1559" w:type="dxa"/>
            <w:vAlign w:val="center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Ожидаемое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исполнение в 2022 г.</w:t>
            </w:r>
          </w:p>
        </w:tc>
      </w:tr>
      <w:tr w:rsidR="00075294" w:rsidRPr="00075294" w:rsidTr="005D25EF">
        <w:trPr>
          <w:trHeight w:val="390"/>
          <w:jc w:val="center"/>
        </w:trPr>
        <w:tc>
          <w:tcPr>
            <w:tcW w:w="2268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075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(тыс.руб.)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(тыс. руб.)</w:t>
            </w:r>
          </w:p>
        </w:tc>
      </w:tr>
      <w:tr w:rsidR="00075294" w:rsidRPr="00075294" w:rsidTr="005D25EF">
        <w:trPr>
          <w:trHeight w:val="570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10100000000000000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34 109,0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35 329,3</w:t>
            </w:r>
          </w:p>
        </w:tc>
      </w:tr>
      <w:tr w:rsidR="00075294" w:rsidRPr="00075294" w:rsidTr="005D25EF">
        <w:trPr>
          <w:trHeight w:val="427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10102000010000110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34 109,0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35 329,3</w:t>
            </w:r>
          </w:p>
        </w:tc>
      </w:tr>
      <w:tr w:rsidR="00075294" w:rsidRPr="00075294" w:rsidTr="005D25EF">
        <w:trPr>
          <w:trHeight w:val="540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10302000010000110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3 385,0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4 210,3</w:t>
            </w:r>
          </w:p>
        </w:tc>
      </w:tr>
      <w:tr w:rsidR="00075294" w:rsidRPr="00075294" w:rsidTr="005D25EF">
        <w:trPr>
          <w:trHeight w:val="432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10500000000000000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138,8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7,1</w:t>
            </w:r>
          </w:p>
        </w:tc>
      </w:tr>
      <w:tr w:rsidR="00075294" w:rsidRPr="00075294" w:rsidTr="005D25EF">
        <w:trPr>
          <w:trHeight w:val="381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10600000000000000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54 225,4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73 479,2</w:t>
            </w:r>
          </w:p>
        </w:tc>
      </w:tr>
      <w:tr w:rsidR="00075294" w:rsidRPr="00075294" w:rsidTr="005D25EF">
        <w:trPr>
          <w:trHeight w:val="699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10601030100000110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1 475,4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1 409,4</w:t>
            </w:r>
          </w:p>
        </w:tc>
      </w:tr>
      <w:tr w:rsidR="00075294" w:rsidRPr="00075294" w:rsidTr="005D25EF">
        <w:trPr>
          <w:trHeight w:val="475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10606000000000110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52 750,0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72 069,8</w:t>
            </w:r>
          </w:p>
        </w:tc>
      </w:tr>
      <w:tr w:rsidR="00075294" w:rsidRPr="00075294" w:rsidTr="005D25EF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Итого налоговые доходы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91 858,2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113 025,9</w:t>
            </w:r>
          </w:p>
        </w:tc>
      </w:tr>
      <w:tr w:rsidR="00075294" w:rsidRPr="00075294" w:rsidTr="005D25EF">
        <w:trPr>
          <w:trHeight w:val="799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11100000000000000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18 577,1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17 620,6</w:t>
            </w:r>
          </w:p>
        </w:tc>
      </w:tr>
      <w:tr w:rsidR="00075294" w:rsidRPr="00075294" w:rsidTr="0040245C">
        <w:trPr>
          <w:trHeight w:val="2030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11105013130000120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7 381,8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7 446,0</w:t>
            </w:r>
          </w:p>
        </w:tc>
      </w:tr>
      <w:tr w:rsidR="00075294" w:rsidRPr="00075294" w:rsidTr="005D25EF">
        <w:trPr>
          <w:trHeight w:val="1975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11105025130000120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3 435,0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2 414,3</w:t>
            </w:r>
          </w:p>
        </w:tc>
      </w:tr>
      <w:tr w:rsidR="00075294" w:rsidRPr="00075294" w:rsidTr="005D25EF">
        <w:trPr>
          <w:trHeight w:val="846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11105075130000120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825,2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825,2</w:t>
            </w:r>
          </w:p>
        </w:tc>
      </w:tr>
      <w:tr w:rsidR="00075294" w:rsidRPr="00075294" w:rsidTr="005D25EF">
        <w:trPr>
          <w:trHeight w:val="825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11109045130000120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6 935,1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6 935,1</w:t>
            </w:r>
          </w:p>
        </w:tc>
      </w:tr>
      <w:tr w:rsidR="00075294" w:rsidRPr="00075294" w:rsidTr="005D25EF">
        <w:trPr>
          <w:trHeight w:val="535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11300000000000000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720,5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1 719,4</w:t>
            </w:r>
          </w:p>
        </w:tc>
      </w:tr>
      <w:tr w:rsidR="00075294" w:rsidRPr="00075294" w:rsidTr="005D25EF">
        <w:trPr>
          <w:trHeight w:val="567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11301995130000130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720,5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1 719,4</w:t>
            </w:r>
          </w:p>
        </w:tc>
      </w:tr>
      <w:tr w:rsidR="00075294" w:rsidRPr="00075294" w:rsidTr="005D25EF">
        <w:trPr>
          <w:trHeight w:val="551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11400000000000000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35 721,0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29 533,2</w:t>
            </w:r>
          </w:p>
        </w:tc>
      </w:tr>
      <w:tr w:rsidR="00075294" w:rsidRPr="00075294" w:rsidTr="005D25EF">
        <w:trPr>
          <w:trHeight w:val="910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11402053130000410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6 000,0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075294" w:rsidRPr="00075294" w:rsidTr="005D25EF">
        <w:trPr>
          <w:trHeight w:val="1186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11406013130000430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17 978,0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14 494,2</w:t>
            </w:r>
          </w:p>
        </w:tc>
      </w:tr>
      <w:tr w:rsidR="00075294" w:rsidRPr="00075294" w:rsidTr="005D25EF">
        <w:trPr>
          <w:trHeight w:val="940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11406025130000430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5 827,0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7 022,5</w:t>
            </w:r>
          </w:p>
        </w:tc>
      </w:tr>
      <w:tr w:rsidR="00075294" w:rsidRPr="00075294" w:rsidTr="005D25EF">
        <w:trPr>
          <w:trHeight w:val="692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11406313130000430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</w:t>
            </w:r>
            <w:r w:rsidRPr="00075294">
              <w:rPr>
                <w:color w:val="auto"/>
                <w:sz w:val="24"/>
                <w:szCs w:val="24"/>
              </w:rPr>
              <w:lastRenderedPageBreak/>
              <w:t>границах городских поселений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5 916,0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8 016,5</w:t>
            </w:r>
          </w:p>
        </w:tc>
      </w:tr>
      <w:tr w:rsidR="00075294" w:rsidRPr="00075294" w:rsidTr="005D25EF">
        <w:trPr>
          <w:trHeight w:val="437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11600000000000000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59,0</w:t>
            </w:r>
          </w:p>
        </w:tc>
      </w:tr>
      <w:tr w:rsidR="00075294" w:rsidRPr="00075294" w:rsidTr="005D25EF">
        <w:trPr>
          <w:trHeight w:val="692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11633050130000140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59,0</w:t>
            </w:r>
          </w:p>
        </w:tc>
      </w:tr>
      <w:tr w:rsidR="00075294" w:rsidRPr="00075294" w:rsidTr="005D25EF">
        <w:trPr>
          <w:trHeight w:val="417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11700000000000000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2 554,0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1 840,3</w:t>
            </w:r>
          </w:p>
        </w:tc>
      </w:tr>
      <w:tr w:rsidR="00075294" w:rsidRPr="00075294" w:rsidTr="005D25EF">
        <w:trPr>
          <w:trHeight w:val="706"/>
          <w:jc w:val="center"/>
        </w:trPr>
        <w:tc>
          <w:tcPr>
            <w:tcW w:w="2268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11705050130000180</w:t>
            </w:r>
          </w:p>
        </w:tc>
        <w:tc>
          <w:tcPr>
            <w:tcW w:w="5075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30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2 554,0</w:t>
            </w:r>
          </w:p>
        </w:tc>
        <w:tc>
          <w:tcPr>
            <w:tcW w:w="155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1 840,3</w:t>
            </w:r>
          </w:p>
        </w:tc>
      </w:tr>
      <w:tr w:rsidR="00075294" w:rsidRPr="00075294" w:rsidTr="005D25EF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57 572,6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50 772,5</w:t>
            </w:r>
          </w:p>
        </w:tc>
      </w:tr>
      <w:tr w:rsidR="00075294" w:rsidRPr="00075294" w:rsidTr="005D25EF">
        <w:trPr>
          <w:trHeight w:val="435"/>
          <w:jc w:val="center"/>
        </w:trPr>
        <w:tc>
          <w:tcPr>
            <w:tcW w:w="7343" w:type="dxa"/>
            <w:gridSpan w:val="2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149 430,8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163 798,4</w:t>
            </w:r>
          </w:p>
        </w:tc>
      </w:tr>
      <w:tr w:rsidR="00075294" w:rsidRPr="00075294" w:rsidTr="005D25EF">
        <w:trPr>
          <w:trHeight w:val="375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20000000000000000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10 758,5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41 415,3</w:t>
            </w:r>
          </w:p>
        </w:tc>
      </w:tr>
      <w:tr w:rsidR="00075294" w:rsidRPr="00075294" w:rsidTr="005D25EF">
        <w:trPr>
          <w:trHeight w:val="644"/>
          <w:jc w:val="center"/>
        </w:trPr>
        <w:tc>
          <w:tcPr>
            <w:tcW w:w="2268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20200000000000000</w:t>
            </w:r>
          </w:p>
        </w:tc>
        <w:tc>
          <w:tcPr>
            <w:tcW w:w="5075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10 758,5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 41 415,3</w:t>
            </w:r>
          </w:p>
        </w:tc>
      </w:tr>
      <w:tr w:rsidR="00075294" w:rsidRPr="00075294" w:rsidTr="005D25EF">
        <w:trPr>
          <w:trHeight w:val="501"/>
          <w:jc w:val="center"/>
        </w:trPr>
        <w:tc>
          <w:tcPr>
            <w:tcW w:w="7343" w:type="dxa"/>
            <w:gridSpan w:val="2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30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160 189,3</w:t>
            </w:r>
          </w:p>
        </w:tc>
        <w:tc>
          <w:tcPr>
            <w:tcW w:w="155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075294">
              <w:rPr>
                <w:b/>
                <w:color w:val="auto"/>
                <w:sz w:val="24"/>
                <w:szCs w:val="24"/>
              </w:rPr>
              <w:t>205 213,7</w:t>
            </w:r>
          </w:p>
        </w:tc>
      </w:tr>
    </w:tbl>
    <w:p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p w:rsidR="00075294" w:rsidRPr="005D25EF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bookmarkStart w:id="0" w:name="_Hlk118888223"/>
      <w:r w:rsidRPr="005D25EF">
        <w:rPr>
          <w:b/>
          <w:color w:val="auto"/>
          <w:szCs w:val="28"/>
          <w:u w:val="single"/>
        </w:rPr>
        <w:t>Расходы</w:t>
      </w:r>
    </w:p>
    <w:bookmarkEnd w:id="0"/>
    <w:p w:rsidR="00075294" w:rsidRPr="005D25EF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:rsidR="00075294" w:rsidRPr="005D25EF" w:rsidRDefault="00075294" w:rsidP="005D25EF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По состоянию на 01.11.2022 общий объем расходов бюджета муниципального образования «Токсовское городское поселение» в 2022 году утвержден в размере 193 949,1 тыс. руб. Планируется исполнение расходной части бюджета за 2022 год в объеме 192 903,0 тыс.руб. (99,5%). </w:t>
      </w:r>
    </w:p>
    <w:p w:rsidR="00075294" w:rsidRPr="005D25EF" w:rsidRDefault="00075294" w:rsidP="005D25EF">
      <w:pPr>
        <w:widowControl/>
        <w:shd w:val="clear" w:color="auto" w:fill="FFFFFF"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Наибольший удельный вес в составе расходов составляют расходы на жилищно-коммунальное хозяйство – 47,62%, в области национальной экономики – 5,58%, общегосударственные вопросы – 29,82 %, функционирование учреждений культуры – 13,31 %.</w:t>
      </w:r>
    </w:p>
    <w:p w:rsidR="00075294" w:rsidRPr="00075294" w:rsidRDefault="00075294" w:rsidP="00075294">
      <w:pPr>
        <w:widowControl/>
        <w:shd w:val="clear" w:color="auto" w:fill="FFFFFF"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Style w:val="20"/>
        <w:tblW w:w="10348" w:type="dxa"/>
        <w:jc w:val="center"/>
        <w:tblLayout w:type="fixed"/>
        <w:tblLook w:val="04A0"/>
      </w:tblPr>
      <w:tblGrid>
        <w:gridCol w:w="851"/>
        <w:gridCol w:w="1984"/>
        <w:gridCol w:w="993"/>
        <w:gridCol w:w="3089"/>
        <w:gridCol w:w="1163"/>
        <w:gridCol w:w="1134"/>
        <w:gridCol w:w="1134"/>
      </w:tblGrid>
      <w:tr w:rsidR="00075294" w:rsidRPr="00075294" w:rsidTr="005D25EF">
        <w:trPr>
          <w:trHeight w:val="1125"/>
          <w:jc w:val="center"/>
        </w:trPr>
        <w:tc>
          <w:tcPr>
            <w:tcW w:w="851" w:type="dxa"/>
            <w:vAlign w:val="center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КВСР</w:t>
            </w:r>
          </w:p>
        </w:tc>
        <w:tc>
          <w:tcPr>
            <w:tcW w:w="1984" w:type="dxa"/>
            <w:vAlign w:val="center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 КВСР</w:t>
            </w:r>
          </w:p>
        </w:tc>
        <w:tc>
          <w:tcPr>
            <w:tcW w:w="993" w:type="dxa"/>
            <w:vAlign w:val="center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КФСР</w:t>
            </w:r>
          </w:p>
        </w:tc>
        <w:tc>
          <w:tcPr>
            <w:tcW w:w="3089" w:type="dxa"/>
            <w:vAlign w:val="center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Наименование КФСР</w:t>
            </w:r>
          </w:p>
        </w:tc>
        <w:tc>
          <w:tcPr>
            <w:tcW w:w="116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План расходы на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Факт расходы за 10 мес 2022 год</w:t>
            </w:r>
          </w:p>
        </w:tc>
        <w:tc>
          <w:tcPr>
            <w:tcW w:w="113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Ожидаемый расход за 2022 год</w:t>
            </w:r>
          </w:p>
        </w:tc>
      </w:tr>
      <w:tr w:rsidR="00075294" w:rsidRPr="00075294" w:rsidTr="005D25EF">
        <w:trPr>
          <w:trHeight w:val="1948"/>
          <w:jc w:val="center"/>
        </w:trPr>
        <w:tc>
          <w:tcPr>
            <w:tcW w:w="851" w:type="dxa"/>
            <w:vMerge w:val="restart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984" w:type="dxa"/>
            <w:vMerge w:val="restart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Администрация муниципального образования «Токсовское городское поселение» Всеволожского муниципального района Ленинградской </w:t>
            </w:r>
            <w:r w:rsidRPr="00075294">
              <w:rPr>
                <w:color w:val="auto"/>
                <w:sz w:val="24"/>
                <w:szCs w:val="24"/>
              </w:rPr>
              <w:lastRenderedPageBreak/>
              <w:t>области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Функционирование Прави-тельства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42 014,1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30 436,1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42014,1</w:t>
            </w:r>
          </w:p>
        </w:tc>
      </w:tr>
      <w:tr w:rsidR="00075294" w:rsidRPr="00075294" w:rsidTr="005D25EF">
        <w:trPr>
          <w:trHeight w:val="621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496,0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450,0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450,0</w:t>
            </w:r>
          </w:p>
        </w:tc>
      </w:tr>
      <w:tr w:rsidR="00075294" w:rsidRPr="00075294" w:rsidTr="005D25EF">
        <w:trPr>
          <w:trHeight w:val="375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</w:tr>
      <w:tr w:rsidR="00075294" w:rsidRPr="00075294" w:rsidTr="005D25EF">
        <w:trPr>
          <w:trHeight w:val="612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общегосударствен-ные вопросы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6 348,3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5 935,0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6 348,3</w:t>
            </w:r>
          </w:p>
        </w:tc>
      </w:tr>
      <w:tr w:rsidR="00075294" w:rsidRPr="00075294" w:rsidTr="005D25EF">
        <w:trPr>
          <w:trHeight w:val="589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0203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299,6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216,9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299,6</w:t>
            </w:r>
          </w:p>
        </w:tc>
      </w:tr>
      <w:tr w:rsidR="00075294" w:rsidRPr="00075294" w:rsidTr="005D25EF">
        <w:trPr>
          <w:trHeight w:val="565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0309</w:t>
            </w:r>
          </w:p>
        </w:tc>
        <w:tc>
          <w:tcPr>
            <w:tcW w:w="308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Защита населения и территории от ЧС, ГО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928,3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640,4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928,3</w:t>
            </w:r>
          </w:p>
        </w:tc>
      </w:tr>
      <w:tr w:rsidR="00075294" w:rsidRPr="00075294" w:rsidTr="005D25EF">
        <w:trPr>
          <w:trHeight w:val="487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0310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155,0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78,8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155,0</w:t>
            </w:r>
          </w:p>
        </w:tc>
      </w:tr>
      <w:tr w:rsidR="00075294" w:rsidRPr="00075294" w:rsidTr="005D25EF">
        <w:trPr>
          <w:trHeight w:val="832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0314</w:t>
            </w:r>
          </w:p>
        </w:tc>
        <w:tc>
          <w:tcPr>
            <w:tcW w:w="308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1 083,5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803,0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1 083,5</w:t>
            </w:r>
          </w:p>
        </w:tc>
      </w:tr>
      <w:tr w:rsidR="00075294" w:rsidRPr="00075294" w:rsidTr="005D25EF">
        <w:trPr>
          <w:trHeight w:val="580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0409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4 782,7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3 588,9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4 782,7</w:t>
            </w:r>
          </w:p>
        </w:tc>
      </w:tr>
      <w:tr w:rsidR="00075294" w:rsidRPr="00075294" w:rsidTr="005D25EF">
        <w:trPr>
          <w:trHeight w:val="561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0412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6 044,1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3 635,2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6 044,1</w:t>
            </w:r>
          </w:p>
        </w:tc>
      </w:tr>
      <w:tr w:rsidR="00075294" w:rsidRPr="00075294" w:rsidTr="005D25EF">
        <w:trPr>
          <w:trHeight w:val="375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0501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333,3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550,0</w:t>
            </w:r>
          </w:p>
        </w:tc>
      </w:tr>
      <w:tr w:rsidR="00075294" w:rsidRPr="00075294" w:rsidTr="005D25EF">
        <w:trPr>
          <w:trHeight w:val="375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0502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36 951,6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9 563,4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36 951,6</w:t>
            </w:r>
          </w:p>
        </w:tc>
      </w:tr>
      <w:tr w:rsidR="00075294" w:rsidRPr="00075294" w:rsidTr="005D25EF">
        <w:trPr>
          <w:trHeight w:val="375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0503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54 850,1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42 744,1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54 850,0</w:t>
            </w:r>
          </w:p>
        </w:tc>
      </w:tr>
      <w:tr w:rsidR="00075294" w:rsidRPr="00075294" w:rsidTr="005D25EF">
        <w:trPr>
          <w:trHeight w:val="375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0605</w:t>
            </w:r>
          </w:p>
        </w:tc>
        <w:tc>
          <w:tcPr>
            <w:tcW w:w="3089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50,0</w:t>
            </w:r>
          </w:p>
        </w:tc>
      </w:tr>
      <w:tr w:rsidR="00075294" w:rsidRPr="00075294" w:rsidTr="005D25EF">
        <w:trPr>
          <w:trHeight w:val="656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0707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317,2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317,2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317,2</w:t>
            </w:r>
          </w:p>
        </w:tc>
      </w:tr>
      <w:tr w:rsidR="00075294" w:rsidRPr="00075294" w:rsidTr="005D25EF">
        <w:trPr>
          <w:trHeight w:val="375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0801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26 996,8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20 816,6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26 996,8</w:t>
            </w:r>
          </w:p>
        </w:tc>
      </w:tr>
      <w:tr w:rsidR="00075294" w:rsidRPr="00075294" w:rsidTr="005D25EF">
        <w:trPr>
          <w:trHeight w:val="375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2 369,1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1 963,8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2 369,1</w:t>
            </w:r>
          </w:p>
        </w:tc>
      </w:tr>
      <w:tr w:rsidR="00075294" w:rsidRPr="00075294" w:rsidTr="005D25EF">
        <w:trPr>
          <w:trHeight w:val="750"/>
          <w:jc w:val="center"/>
        </w:trPr>
        <w:tc>
          <w:tcPr>
            <w:tcW w:w="851" w:type="dxa"/>
            <w:vMerge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1105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743,0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591,8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743,0</w:t>
            </w:r>
          </w:p>
        </w:tc>
      </w:tr>
      <w:tr w:rsidR="00075294" w:rsidRPr="00075294" w:rsidTr="005D25EF">
        <w:trPr>
          <w:trHeight w:val="2099"/>
          <w:jc w:val="center"/>
        </w:trPr>
        <w:tc>
          <w:tcPr>
            <w:tcW w:w="851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1984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Совет депутатов</w:t>
            </w:r>
          </w:p>
        </w:tc>
        <w:tc>
          <w:tcPr>
            <w:tcW w:w="993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3089" w:type="dxa"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7 969,7</w:t>
            </w:r>
          </w:p>
        </w:tc>
        <w:tc>
          <w:tcPr>
            <w:tcW w:w="1134" w:type="dxa"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5 194,6</w:t>
            </w:r>
          </w:p>
        </w:tc>
        <w:tc>
          <w:tcPr>
            <w:tcW w:w="1134" w:type="dxa"/>
            <w:noWrap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7 969,7</w:t>
            </w:r>
          </w:p>
        </w:tc>
      </w:tr>
      <w:tr w:rsidR="00075294" w:rsidRPr="00075294" w:rsidTr="005D25EF">
        <w:trPr>
          <w:trHeight w:val="375"/>
          <w:jc w:val="center"/>
        </w:trPr>
        <w:tc>
          <w:tcPr>
            <w:tcW w:w="851" w:type="dxa"/>
            <w:noWrap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noWrap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089" w:type="dxa"/>
            <w:noWrap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193949,1</w:t>
            </w:r>
          </w:p>
        </w:tc>
        <w:tc>
          <w:tcPr>
            <w:tcW w:w="1134" w:type="dxa"/>
            <w:noWrap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127309,1</w:t>
            </w:r>
          </w:p>
        </w:tc>
        <w:tc>
          <w:tcPr>
            <w:tcW w:w="1134" w:type="dxa"/>
            <w:noWrap/>
            <w:hideMark/>
          </w:tcPr>
          <w:p w:rsidR="00075294" w:rsidRPr="00075294" w:rsidRDefault="00075294" w:rsidP="00075294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 w:val="0"/>
              <w:rPr>
                <w:b/>
                <w:bCs/>
                <w:color w:val="auto"/>
                <w:sz w:val="24"/>
                <w:szCs w:val="24"/>
              </w:rPr>
            </w:pPr>
            <w:r w:rsidRPr="00075294">
              <w:rPr>
                <w:b/>
                <w:bCs/>
                <w:color w:val="auto"/>
                <w:sz w:val="24"/>
                <w:szCs w:val="24"/>
              </w:rPr>
              <w:t>192903,0</w:t>
            </w:r>
          </w:p>
        </w:tc>
      </w:tr>
    </w:tbl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p w:rsidR="005D25EF" w:rsidRPr="00D31BB2" w:rsidRDefault="005D25EF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20"/>
        </w:rPr>
      </w:pPr>
    </w:p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>Раздел «Национальная безопасность»</w:t>
      </w:r>
    </w:p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1701"/>
        <w:gridCol w:w="1709"/>
        <w:gridCol w:w="1552"/>
      </w:tblGrid>
      <w:tr w:rsidR="00075294" w:rsidRPr="00075294" w:rsidTr="005D25EF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2022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2022 года</w:t>
            </w:r>
          </w:p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2022 год</w:t>
            </w:r>
          </w:p>
        </w:tc>
      </w:tr>
      <w:tr w:rsidR="00075294" w:rsidRPr="00075294" w:rsidTr="005D25EF">
        <w:trPr>
          <w:trHeight w:val="71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Защита населения и территории от ЧС, 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928,3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640,4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928,3</w:t>
            </w:r>
          </w:p>
        </w:tc>
      </w:tr>
      <w:tr w:rsidR="00075294" w:rsidRPr="00075294" w:rsidTr="005D25EF">
        <w:trPr>
          <w:trHeight w:val="521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075294" w:rsidRPr="00075294" w:rsidTr="005D25EF">
        <w:trPr>
          <w:trHeight w:val="824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1 083,5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1 083,5</w:t>
            </w:r>
          </w:p>
        </w:tc>
      </w:tr>
      <w:tr w:rsidR="00075294" w:rsidRPr="00075294" w:rsidTr="005D25EF">
        <w:trPr>
          <w:trHeight w:val="67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2 166,8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1 522,2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2 166,8</w:t>
            </w:r>
          </w:p>
        </w:tc>
      </w:tr>
    </w:tbl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</w:rPr>
      </w:pPr>
    </w:p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>Раздел «Национальная экономика»</w:t>
      </w:r>
    </w:p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391"/>
        <w:gridCol w:w="1712"/>
        <w:gridCol w:w="2134"/>
        <w:gridCol w:w="1552"/>
      </w:tblGrid>
      <w:tr w:rsidR="00075294" w:rsidRPr="00075294" w:rsidTr="005D25EF">
        <w:trPr>
          <w:trHeight w:val="1166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bookmarkStart w:id="1" w:name="_Hlk117677285"/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2022 год тыс. руб.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2022 года</w:t>
            </w:r>
          </w:p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2022 год</w:t>
            </w:r>
          </w:p>
        </w:tc>
      </w:tr>
      <w:tr w:rsidR="00075294" w:rsidRPr="00075294" w:rsidTr="005D25EF">
        <w:trPr>
          <w:trHeight w:val="40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4 782,7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3 588,9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4 782,7</w:t>
            </w:r>
          </w:p>
        </w:tc>
      </w:tr>
      <w:tr w:rsidR="00075294" w:rsidRPr="00075294" w:rsidTr="005D25EF">
        <w:trPr>
          <w:trHeight w:val="55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6 044,1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3 635,2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6 044,1</w:t>
            </w:r>
          </w:p>
        </w:tc>
      </w:tr>
      <w:tr w:rsidR="00075294" w:rsidRPr="00075294" w:rsidTr="005D25EF">
        <w:trPr>
          <w:trHeight w:val="561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Раздел 0400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10 826,8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7 224,1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5294">
              <w:rPr>
                <w:b/>
                <w:bCs/>
                <w:color w:val="000000"/>
                <w:sz w:val="24"/>
                <w:szCs w:val="24"/>
              </w:rPr>
              <w:t>10 826,8</w:t>
            </w:r>
          </w:p>
        </w:tc>
      </w:tr>
      <w:bookmarkEnd w:id="1"/>
    </w:tbl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p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>Раздел «Жилищно-коммунальное хозяйство»</w:t>
      </w:r>
    </w:p>
    <w:p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6"/>
        <w:gridCol w:w="2268"/>
        <w:gridCol w:w="2276"/>
        <w:gridCol w:w="1552"/>
      </w:tblGrid>
      <w:tr w:rsidR="00075294" w:rsidRPr="00075294" w:rsidTr="005D25EF">
        <w:trPr>
          <w:trHeight w:val="1166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2022 год тыс. руб.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2022 года</w:t>
            </w:r>
          </w:p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2022 год</w:t>
            </w:r>
          </w:p>
        </w:tc>
      </w:tr>
      <w:tr w:rsidR="00075294" w:rsidRPr="00075294" w:rsidTr="005D25EF">
        <w:trPr>
          <w:trHeight w:val="56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333,3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550,0</w:t>
            </w:r>
          </w:p>
        </w:tc>
      </w:tr>
      <w:tr w:rsidR="00075294" w:rsidRPr="00075294" w:rsidTr="005D25EF">
        <w:trPr>
          <w:trHeight w:val="549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36 951,6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9 563,4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36 951,6</w:t>
            </w:r>
          </w:p>
        </w:tc>
      </w:tr>
      <w:tr w:rsidR="00075294" w:rsidRPr="00075294" w:rsidTr="005D25EF">
        <w:trPr>
          <w:trHeight w:val="571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54 850,1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42 744,1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54 850,0</w:t>
            </w:r>
          </w:p>
        </w:tc>
      </w:tr>
      <w:tr w:rsidR="00075294" w:rsidRPr="00075294" w:rsidTr="005D25EF">
        <w:trPr>
          <w:trHeight w:val="67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Раздел 0500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92 351,7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52 640,8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92 351,6</w:t>
            </w:r>
          </w:p>
        </w:tc>
      </w:tr>
    </w:tbl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u w:val="single"/>
        </w:rPr>
      </w:pPr>
    </w:p>
    <w:p w:rsidR="00075294" w:rsidRPr="005D25EF" w:rsidRDefault="00075294" w:rsidP="005D25EF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  <w:u w:val="single"/>
        </w:rPr>
      </w:pPr>
      <w:r w:rsidRPr="005D25EF">
        <w:rPr>
          <w:color w:val="auto"/>
          <w:szCs w:val="28"/>
          <w:u w:val="single"/>
        </w:rPr>
        <w:t>Жилищное хозяйство</w:t>
      </w:r>
    </w:p>
    <w:p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По данному подразделу в период январь-октябрь 2022 года выполнены следующие работы:</w:t>
      </w:r>
    </w:p>
    <w:p w:rsidR="00075294" w:rsidRPr="005D25EF" w:rsidRDefault="00075294" w:rsidP="005D25EF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  <w:highlight w:val="yellow"/>
          <w:u w:val="single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701"/>
      </w:tblGrid>
      <w:tr w:rsidR="00075294" w:rsidRPr="00075294" w:rsidTr="005D25EF">
        <w:trPr>
          <w:jc w:val="center"/>
        </w:trPr>
        <w:tc>
          <w:tcPr>
            <w:tcW w:w="8364" w:type="dxa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</w:t>
            </w:r>
          </w:p>
        </w:tc>
        <w:tc>
          <w:tcPr>
            <w:tcW w:w="1701" w:type="dxa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075294" w:rsidRPr="00075294" w:rsidTr="005D25EF">
        <w:trPr>
          <w:trHeight w:val="373"/>
          <w:jc w:val="center"/>
        </w:trPr>
        <w:tc>
          <w:tcPr>
            <w:tcW w:w="8364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1701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284,1</w:t>
            </w:r>
          </w:p>
        </w:tc>
      </w:tr>
      <w:tr w:rsidR="00075294" w:rsidRPr="00075294" w:rsidTr="005D25EF">
        <w:trPr>
          <w:trHeight w:val="407"/>
          <w:jc w:val="center"/>
        </w:trPr>
        <w:tc>
          <w:tcPr>
            <w:tcW w:w="8364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Оказание услуг по вывозу отходов от проведения субботника</w:t>
            </w:r>
          </w:p>
        </w:tc>
        <w:tc>
          <w:tcPr>
            <w:tcW w:w="1701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49,2</w:t>
            </w:r>
          </w:p>
        </w:tc>
      </w:tr>
      <w:tr w:rsidR="00075294" w:rsidRPr="00075294" w:rsidTr="005D25EF">
        <w:trPr>
          <w:trHeight w:val="414"/>
          <w:jc w:val="center"/>
        </w:trPr>
        <w:tc>
          <w:tcPr>
            <w:tcW w:w="8364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333,3</w:t>
            </w:r>
          </w:p>
        </w:tc>
      </w:tr>
    </w:tbl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  <w:u w:val="single"/>
        </w:rPr>
      </w:pPr>
    </w:p>
    <w:p w:rsidR="00075294" w:rsidRPr="005D25EF" w:rsidRDefault="00075294" w:rsidP="0040245C">
      <w:pPr>
        <w:widowControl/>
        <w:autoSpaceDE/>
        <w:autoSpaceDN/>
        <w:adjustRightInd/>
        <w:spacing w:after="120"/>
        <w:ind w:firstLine="0"/>
        <w:contextualSpacing w:val="0"/>
        <w:jc w:val="center"/>
        <w:rPr>
          <w:color w:val="auto"/>
          <w:szCs w:val="28"/>
          <w:u w:val="single"/>
        </w:rPr>
      </w:pPr>
      <w:r w:rsidRPr="005D25EF">
        <w:rPr>
          <w:color w:val="auto"/>
          <w:szCs w:val="28"/>
          <w:u w:val="single"/>
        </w:rPr>
        <w:t>Коммунальное хозяйство</w:t>
      </w:r>
    </w:p>
    <w:p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>По данному подразделу в период январь-октябрь 2022 года выполнены следующие работы: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701"/>
      </w:tblGrid>
      <w:tr w:rsidR="00075294" w:rsidRPr="00075294" w:rsidTr="005D25EF">
        <w:trPr>
          <w:jc w:val="center"/>
        </w:trPr>
        <w:tc>
          <w:tcPr>
            <w:tcW w:w="8364" w:type="dxa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работ, услуг</w:t>
            </w:r>
          </w:p>
        </w:tc>
        <w:tc>
          <w:tcPr>
            <w:tcW w:w="1701" w:type="dxa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тыс. руб.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lastRenderedPageBreak/>
              <w:t>Поставка газового оборудования</w:t>
            </w:r>
          </w:p>
        </w:tc>
        <w:tc>
          <w:tcPr>
            <w:tcW w:w="1701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146,5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За отпущенную электроэнергию</w:t>
            </w:r>
          </w:p>
        </w:tc>
        <w:tc>
          <w:tcPr>
            <w:tcW w:w="1701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3 309,0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Бездоговорное потребление электроэнергии</w:t>
            </w:r>
          </w:p>
        </w:tc>
        <w:tc>
          <w:tcPr>
            <w:tcW w:w="1701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1 418,8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Возмещение затрат на покрытие убытков по тарифам МП «Токсовская баня»</w:t>
            </w:r>
          </w:p>
        </w:tc>
        <w:tc>
          <w:tcPr>
            <w:tcW w:w="1701" w:type="dxa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4 539,1</w:t>
            </w:r>
          </w:p>
        </w:tc>
      </w:tr>
      <w:tr w:rsidR="00075294" w:rsidRPr="00075294" w:rsidTr="005D25EF">
        <w:trPr>
          <w:trHeight w:val="377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Газоснабжение МКД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150,0</w:t>
            </w:r>
          </w:p>
        </w:tc>
      </w:tr>
      <w:tr w:rsidR="00075294" w:rsidRPr="00075294" w:rsidTr="005D25EF">
        <w:trPr>
          <w:trHeight w:val="416"/>
          <w:jc w:val="center"/>
        </w:trPr>
        <w:tc>
          <w:tcPr>
            <w:tcW w:w="8364" w:type="dxa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9 563,4</w:t>
            </w:r>
          </w:p>
        </w:tc>
      </w:tr>
    </w:tbl>
    <w:p w:rsidR="00075294" w:rsidRPr="005D25EF" w:rsidRDefault="00075294" w:rsidP="0040245C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color w:val="auto"/>
          <w:szCs w:val="28"/>
          <w:u w:val="single"/>
        </w:rPr>
      </w:pPr>
      <w:r w:rsidRPr="005D25EF">
        <w:rPr>
          <w:color w:val="auto"/>
          <w:szCs w:val="28"/>
          <w:u w:val="single"/>
        </w:rPr>
        <w:t>Благоустройство</w:t>
      </w:r>
    </w:p>
    <w:p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  <w:u w:val="single"/>
        </w:rPr>
      </w:pPr>
      <w:r w:rsidRPr="005D25EF">
        <w:rPr>
          <w:color w:val="auto"/>
          <w:szCs w:val="28"/>
        </w:rPr>
        <w:t>По данному подразделу в период январь-октябрь 2022 года выполнены следующие работы:</w:t>
      </w:r>
    </w:p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rPr>
          <w:color w:val="auto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701"/>
      </w:tblGrid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Вид, объем работ,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Сумма затрат,</w:t>
            </w:r>
          </w:p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тыс. руб.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1 025,0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Аренда ДГУ - 650 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448,9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Работы по ремонту кабельной линии 10 Кф.13, восстановление кабельной линии КС-49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150,0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Тех. обслуживание сетей уличного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1 331,2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Оказание разовых услуг по испытанию силовых кабелей, уточнении мест повреждения на кабелях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28,5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Ремонт кабельной линии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75,0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Услуги по предоставлению спец.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425,0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Оценка эффективности хим.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28,95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 xml:space="preserve">Выполнение работ по МП "Борьба с борщевиком Сосновского"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389,98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Выполнение работ по обустройству пешеходной дорожки от ул. Овражная до ручья в дер. Рапполово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595,6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Работы по устройству спортивной площадки с резиновым покрытием в дер. Рапполово, ул.Овражная в районе д.5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526,2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Работы по устройству детской площадки в г.п. Токсово, ул. Боровая д.78А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2 493,5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Работы по устройству детской площадки в г.п. Токсово, ул. Привокзальная д.20-22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2 149,0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Устройство ограждения (в виде сетки) хоккейной коробки в г.п. Токсово, ул. Привокзальная, д.24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300,0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Устройство площадки для выгула собак в г.п. Токсово ул. Привокзальная, д.20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1 185,8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Обустройство территории в г.п. Токсово, ул. Дорожников, д. 108А, ул. Привокзальная, д.20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38,1</w:t>
            </w:r>
          </w:p>
        </w:tc>
      </w:tr>
      <w:tr w:rsidR="00075294" w:rsidRPr="00075294" w:rsidTr="005D25EF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Работы по муниципальному заданию БМУ «ТСЗ»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31 553,4</w:t>
            </w:r>
          </w:p>
        </w:tc>
      </w:tr>
      <w:tr w:rsidR="00075294" w:rsidRPr="00075294" w:rsidTr="005D25EF">
        <w:trPr>
          <w:trHeight w:val="33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075294">
              <w:rPr>
                <w:color w:val="auto"/>
                <w:sz w:val="24"/>
                <w:szCs w:val="24"/>
              </w:rPr>
              <w:t>42 744,1</w:t>
            </w:r>
          </w:p>
        </w:tc>
      </w:tr>
    </w:tbl>
    <w:p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075294">
        <w:rPr>
          <w:color w:val="auto"/>
          <w:szCs w:val="28"/>
        </w:rPr>
        <w:t>Раздел «Социальная политика»</w:t>
      </w:r>
    </w:p>
    <w:p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24"/>
          <w:szCs w:val="24"/>
          <w:highlight w:val="yellow"/>
          <w:u w:val="single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36"/>
        <w:gridCol w:w="1701"/>
        <w:gridCol w:w="1417"/>
        <w:gridCol w:w="1417"/>
      </w:tblGrid>
      <w:tr w:rsidR="00075294" w:rsidRPr="00075294" w:rsidTr="005D25EF">
        <w:trPr>
          <w:trHeight w:val="114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2022 год,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2022 года,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2022 год</w:t>
            </w:r>
          </w:p>
        </w:tc>
      </w:tr>
      <w:tr w:rsidR="00075294" w:rsidRPr="00075294" w:rsidTr="005D25EF">
        <w:trPr>
          <w:trHeight w:val="98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2 369,1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1 963,8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2 369,1</w:t>
            </w:r>
          </w:p>
        </w:tc>
      </w:tr>
      <w:tr w:rsidR="00075294" w:rsidRPr="00075294" w:rsidTr="005D25EF">
        <w:trPr>
          <w:trHeight w:val="537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2 369,1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1 963,8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2 369,1</w:t>
            </w:r>
          </w:p>
        </w:tc>
      </w:tr>
    </w:tbl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16"/>
          <w:szCs w:val="16"/>
        </w:rPr>
      </w:pPr>
    </w:p>
    <w:p w:rsidR="00075294" w:rsidRPr="005D25EF" w:rsidRDefault="00075294" w:rsidP="005D25EF">
      <w:pPr>
        <w:widowControl/>
        <w:autoSpaceDE/>
        <w:autoSpaceDN/>
        <w:adjustRightInd/>
        <w:contextualSpacing w:val="0"/>
        <w:jc w:val="left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Расходы по разделу «Социальная политика»: </w:t>
      </w:r>
    </w:p>
    <w:p w:rsidR="00075294" w:rsidRPr="005D25EF" w:rsidRDefault="00075294" w:rsidP="005D25EF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5D25EF">
        <w:rPr>
          <w:color w:val="auto"/>
          <w:szCs w:val="28"/>
        </w:rPr>
        <w:t xml:space="preserve">Средства запланированы и будут израсходованы на выплату пенсии за выслугу лет муниципальных служащих МО «Токсовское городское поселение» в сумме 2 369,1 тыс. руб. </w:t>
      </w:r>
    </w:p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 w:val="24"/>
          <w:szCs w:val="24"/>
        </w:rPr>
      </w:pPr>
    </w:p>
    <w:p w:rsidR="00075294" w:rsidRPr="005D25EF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  <w:r w:rsidRPr="005D25EF">
        <w:rPr>
          <w:b/>
          <w:color w:val="auto"/>
          <w:szCs w:val="28"/>
        </w:rPr>
        <w:t>МУ «КДЦ «Токсово»</w:t>
      </w:r>
    </w:p>
    <w:p w:rsidR="00075294" w:rsidRDefault="00075294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  <w:r w:rsidRPr="005D25EF">
        <w:rPr>
          <w:b/>
          <w:color w:val="auto"/>
          <w:szCs w:val="28"/>
          <w:u w:val="single"/>
        </w:rPr>
        <w:t>(Культура, молодежная политика, спорт)</w:t>
      </w:r>
    </w:p>
    <w:p w:rsidR="005D25EF" w:rsidRPr="005D25EF" w:rsidRDefault="005D25EF" w:rsidP="00075294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  <w:u w:val="single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6"/>
        <w:gridCol w:w="1843"/>
        <w:gridCol w:w="2268"/>
        <w:gridCol w:w="2098"/>
      </w:tblGrid>
      <w:tr w:rsidR="00075294" w:rsidRPr="00075294" w:rsidTr="005D25EF">
        <w:trPr>
          <w:trHeight w:val="114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План на   2022 год тыс.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Факт за 10 месяцев 2022 года тыс. руб.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Ожидаемое исполнение за 2022 год</w:t>
            </w:r>
          </w:p>
        </w:tc>
      </w:tr>
      <w:tr w:rsidR="00075294" w:rsidRPr="00075294" w:rsidTr="005D25EF">
        <w:trPr>
          <w:trHeight w:val="490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24 746,8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18 566,6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24 746,8</w:t>
            </w:r>
          </w:p>
        </w:tc>
      </w:tr>
      <w:tr w:rsidR="00075294" w:rsidRPr="00075294" w:rsidTr="005D25EF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317,2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317,2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317,2</w:t>
            </w:r>
          </w:p>
        </w:tc>
      </w:tr>
      <w:tr w:rsidR="00075294" w:rsidRPr="00075294" w:rsidTr="005D25EF">
        <w:trPr>
          <w:trHeight w:val="42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743,0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591,8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743,0</w:t>
            </w:r>
          </w:p>
        </w:tc>
      </w:tr>
      <w:tr w:rsidR="00075294" w:rsidRPr="00075294" w:rsidTr="005D25EF">
        <w:trPr>
          <w:trHeight w:val="541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КДЦ «Токсово»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25 807,0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19 475,6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5294" w:rsidRPr="00075294" w:rsidRDefault="00075294" w:rsidP="00075294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RPr="00075294">
              <w:rPr>
                <w:color w:val="000000"/>
                <w:sz w:val="24"/>
                <w:szCs w:val="24"/>
              </w:rPr>
              <w:t>25 807,0</w:t>
            </w:r>
          </w:p>
        </w:tc>
      </w:tr>
    </w:tbl>
    <w:p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center"/>
        <w:rPr>
          <w:color w:val="auto"/>
          <w:sz w:val="16"/>
          <w:szCs w:val="16"/>
          <w:highlight w:val="yellow"/>
          <w:u w:val="single"/>
        </w:rPr>
      </w:pPr>
    </w:p>
    <w:p w:rsidR="00075294" w:rsidRPr="00075294" w:rsidRDefault="00075294" w:rsidP="00075294">
      <w:pPr>
        <w:keepNext/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Деятельность МУ «КДЦ «Токсово» велась в соответствии со специально разработанной культурно-досуговым центром муниципальной целевой программой «Развитие сферы культуры, спорта и молодежного досуга на территории МО «Токсовское городское поселение» на 2022-2024гг.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>и творческими проектами, направленными на социализацию и адаптацию личности, патриотическое воспитание молодёжи, поддержку института семьи, повышение эстетического и нравственного уровня жителей МО «Токсовское городское поселение»: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В МУ «КДЦ «Токсово» на 1 октября 2022 года функционирует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 xml:space="preserve">47 клубных формирований и любительских объединения, в которых постоянно занимаются 901 человек. Существуют такие клубы по интересам, как «КрасиваЯ и ЗдороваЯ», «Дивергент», Школа третьего возраста «Надежда», Школа молодого каюра, Северная ходьба, Зумба, Многомамы Токсово и др. 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Деятельность учреждения проходила на 2-х площадках: в д. Рапполово, ул. Овражная, 21А и г.п. Токсово, ул. Привокзальная, 1 в помещении, арендованном у МУ «Токсовская баня» по договору безвозмездного пользования. В июне 2022 г администрацией МУ «КДЦ «Токсово» было получено особое мнение ОВО по Всеволожскому району ЛО и ПЦО-2 ОВО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>о невозможности проведения деятельности досугового центра на площадке по адресу: г.п. Токсово, ул. Привокзальная, 1.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В августе 2022 года деятельность структурного подразделения МУ «КДЦ «Токсово» была начата в новом помещении по адресу: г.п. Токсово,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 xml:space="preserve">ул. Привокзальная, 4Б. Здесь при наличии новых площадей возникли новые </w:t>
      </w:r>
      <w:r w:rsidRPr="00075294">
        <w:rPr>
          <w:color w:val="auto"/>
          <w:szCs w:val="28"/>
        </w:rPr>
        <w:lastRenderedPageBreak/>
        <w:t xml:space="preserve">направления, такие как «Аэройога», «Биогимнастика», «ЦИГУН», Арт-утро, Уроки игры на барабанах и другие. 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 В течение сентября были организованы выставки работ Ф. Конюхова,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 xml:space="preserve">В. Кобзева, в перспективе организация персональных выставок художников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 xml:space="preserve">и творческой интеллигенции Токсово, Ленинградской области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 xml:space="preserve">и Санкт-Петербурга. 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На новой площадке в большом концертном зале на 40 мест – КУРЗАЛЕ, постоянно проходят концерты и массовые мероприятия. Традиционно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>с момента открытия зала 2 раза в месяц по субботам проходят вечера классической музыки «Орган+», т.к. именно в КДЦ находится орган.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>Здесь же были организованы встречи с писателем из Санкт-Петербурга Галиной Яромич, прошел спектакль коллег из пос. Приладожский - «Наш Чехов».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Активно ведется работа с жителями старшего поколения. Это и кружки оздоровительной направленности: лечебная физкультура, северная ходьба, игра в петанк и боччу, лапту. Продолжает свою работу и общественное любительское объединение Школа третьего возраста «Надежда», члены которого активно участвуют в жизни поселения, проводя субботники, облагораживая придомовую территорию. Для них и для жителей поселения 55+ проводятся встречи с врачами, писателями, экскурсии по СПБ и ЛО, мастер-классы по изобразительному искусству и декору, организуются музыкально-поэтические гостиные с участием приглашенных гостей. В рамках этого направления активно развиваются связи с активистами других поселений. 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Набирает обороты и деятельность по молодежной политике и спорту. 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Деятельность Молодежного Совета Токсово охватывает все направления социальной жизни поселения. Это и волонтерство в области экологии. Ребята - активные участники субботников и эко-мероприятий. Добровольчество – сбор подарков и необходимых вещей для малоимущих категорий граждан, а также для беженцев и мобилизованных. Наши ребята активно сотрудничают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>с хосписом при храме Архистратига Божия Михаила, являются активными участниками патриотических мероприятий.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>В июне 2022 года на берегу Кавголовского озера был проведен первый фестиваль для молодежи, который получил широкий отклик от местных жителей и гостей поселения. На импровизированной сцене смогли выступить начинающие музыкальные коллективы, молодежь, пробующая себя в жанре стенд-ап и пр.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 В 2022 году было организовано сотрудничество с молодежным центром «Альфа», что помогло создать временные рабочие места для подростков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 xml:space="preserve">от 14 лет в течение летнего периода. Была организована трудовая бригада и на базе МУ «КДЦ «Токсово». В общей сложности было временно трудоустроено – 45 подростков от 14 лет (35 человек от </w:t>
      </w:r>
      <w:r w:rsidR="00725056">
        <w:rPr>
          <w:color w:val="auto"/>
          <w:szCs w:val="28"/>
        </w:rPr>
        <w:t>«</w:t>
      </w:r>
      <w:r w:rsidRPr="00075294">
        <w:rPr>
          <w:color w:val="auto"/>
          <w:szCs w:val="28"/>
        </w:rPr>
        <w:t>Альфа</w:t>
      </w:r>
      <w:r w:rsidR="00725056">
        <w:rPr>
          <w:color w:val="auto"/>
          <w:szCs w:val="28"/>
        </w:rPr>
        <w:t>»</w:t>
      </w:r>
      <w:r w:rsidRPr="00075294">
        <w:rPr>
          <w:color w:val="auto"/>
          <w:szCs w:val="28"/>
        </w:rPr>
        <w:t xml:space="preserve"> и 10 – КДЦ). 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Токсово всегда было центром спортивных достижений. В 2022 году секция по футболу МУ «КДЦ «Токсово» пробилась в областные соревнования </w:t>
      </w:r>
      <w:r w:rsidRPr="00075294">
        <w:rPr>
          <w:color w:val="auto"/>
          <w:szCs w:val="28"/>
        </w:rPr>
        <w:lastRenderedPageBreak/>
        <w:t>по футболу, заняв 2-е место во Всеволожском районе. 2 участника секции «Лыжные гонки» получили звание «Кандидат в мастера спорта».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Руководители клубных формирований спортивной направленности для детей и взрослых – Коваленко А.С. и Лысов В.С. стали победителями смотра-конкурса на лучшую спортивную работу во Всеволожском районе в 2021 году. В номинации "Лучший организатор физкультурно-оздоровительной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>и спортивно-массовой работы в городской местности" признан Лысов Владимир Сергеевич; победителем в номинации "Лучший организатор физкультурно-оздоровительной и спортивно-массовой работы в сельской местности" стал Коваленко Александр Сергеевич. Они были награждены благодарностью главы администрации Всеволожского муниципального образования Низовского А.А.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Стоит отметить заслуги наших творческих коллективов. В 2022 году фольклорно-этнографический коллектив «Рёнтюшки» неоднократно приглашался на областные, международные и районные мероприятия,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 xml:space="preserve">т.к. является самобытным этнографическим коллективом, продолжающим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>и развивающим наследие ингерманландских финнов, традиционно проживавших ранее на территории поселения.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Народный самодеятельный коллектив «Радуга» также лауреат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>и дипломант многочисленных конкурсов и фестивалей, в 2022 году отметил свой 15-летний юбилей со дня образования.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Молодой фольклорный коллектив «Коростель», возникнув в 2021 году, уже стал визитной карточкой МУ «КДЦ «Токсово». Стал лауреатом Межрегионального фестиваля старинной солдатской и рекрутской песни "Наша слава - русская держава", проходившем в г. Луга Ленинградской области, солистка коллектива Е. Карих стала победителем-лауреатом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>1 степени Международного фестиваля творчества "Ближе к звездам".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В течение летнего периода формат работы МУ «КДЦ «Токсово» изменяется в связи с запросом населения. Ввиду большого количества отдыхающих, которые приезжают в Токсово, увеличивается количество досуговых, развлекательных мероприятий. 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За 9 месяцев 2022 года КДЦ было организовано и проведено – </w:t>
      </w:r>
      <w:r w:rsidR="005D25EF">
        <w:rPr>
          <w:color w:val="auto"/>
          <w:szCs w:val="28"/>
        </w:rPr>
        <w:br/>
      </w:r>
      <w:r w:rsidRPr="00075294">
        <w:rPr>
          <w:color w:val="auto"/>
          <w:szCs w:val="28"/>
        </w:rPr>
        <w:t xml:space="preserve">600 мероприятий, которое посетило более 22 тысяч человек. 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Основное направление – это ежедневная деятельность, направленная на удовлетворение потребностей населения в нравственно-эстетическом, оздоровительном, развивающем и культурно — досуговом направлениях. Целями и задачами КДЦ является повышение уровня культуры жителей, социальная работа с населением, патриотическое воспитание подрастающего поколения и молодежи, сохранение, развитие и популяризация традиций. </w:t>
      </w:r>
    </w:p>
    <w:p w:rsidR="00075294" w:rsidRPr="00075294" w:rsidRDefault="00075294" w:rsidP="00075294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075294">
        <w:rPr>
          <w:color w:val="auto"/>
          <w:szCs w:val="28"/>
        </w:rPr>
        <w:t xml:space="preserve">В настоящее время главной задачей муниципального учреждения является сохранение постоянной аудитории МУ «КДЦ «Токсово»» и активное привлечение населения к участию в культурных мероприятиях, популяризация здорового образа жизни, возрождение дворового спорта, социализация подрастающего поколения. Решая данную задачу, основной акцент делается на </w:t>
      </w:r>
      <w:r w:rsidRPr="00075294">
        <w:rPr>
          <w:color w:val="auto"/>
          <w:szCs w:val="28"/>
        </w:rPr>
        <w:lastRenderedPageBreak/>
        <w:t xml:space="preserve">доступную населению рекламу и разнообразие форм и жанров проводимых мероприятий. </w:t>
      </w:r>
    </w:p>
    <w:p w:rsidR="00075294" w:rsidRPr="00075294" w:rsidRDefault="00075294" w:rsidP="00075294">
      <w:pPr>
        <w:keepNext/>
        <w:widowControl/>
        <w:autoSpaceDE/>
        <w:autoSpaceDN/>
        <w:adjustRightInd/>
        <w:ind w:firstLine="0"/>
        <w:contextualSpacing w:val="0"/>
        <w:jc w:val="left"/>
        <w:rPr>
          <w:color w:val="auto"/>
          <w:sz w:val="24"/>
          <w:szCs w:val="24"/>
        </w:rPr>
      </w:pPr>
    </w:p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  <w:u w:val="single"/>
        </w:rPr>
      </w:pPr>
    </w:p>
    <w:p w:rsidR="00075294" w:rsidRPr="00075294" w:rsidRDefault="00075294" w:rsidP="00075294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  <w:u w:val="single"/>
        </w:rPr>
      </w:pPr>
      <w:r w:rsidRPr="00075294">
        <w:rPr>
          <w:color w:val="auto"/>
          <w:szCs w:val="28"/>
        </w:rPr>
        <w:t>Глава администрации                                                                          С.Н. Кузьмин</w:t>
      </w:r>
    </w:p>
    <w:p w:rsidR="00032855" w:rsidRDefault="00032855" w:rsidP="00032855">
      <w:pPr>
        <w:ind w:left="4820" w:firstLine="0"/>
        <w:rPr>
          <w:color w:val="auto"/>
          <w:szCs w:val="28"/>
        </w:rPr>
      </w:pPr>
    </w:p>
    <w:sectPr w:rsidR="00032855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27" w:rsidRDefault="00D65E27" w:rsidP="00C43332">
      <w:r>
        <w:separator/>
      </w:r>
    </w:p>
  </w:endnote>
  <w:endnote w:type="continuationSeparator" w:id="1">
    <w:p w:rsidR="00D65E27" w:rsidRDefault="00D65E27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27" w:rsidRDefault="00D65E27" w:rsidP="00C43332">
      <w:r>
        <w:separator/>
      </w:r>
    </w:p>
  </w:footnote>
  <w:footnote w:type="continuationSeparator" w:id="1">
    <w:p w:rsidR="00D65E27" w:rsidRDefault="00D65E27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94" w:rsidRDefault="000752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EAA1BA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F762015"/>
    <w:multiLevelType w:val="hybridMultilevel"/>
    <w:tmpl w:val="5CCC522C"/>
    <w:lvl w:ilvl="0" w:tplc="C64015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hideGrammaticalErrors/>
  <w:attachedTemplate r:id="rId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C0F12"/>
    <w:rsid w:val="00012CF3"/>
    <w:rsid w:val="00032855"/>
    <w:rsid w:val="00046E5E"/>
    <w:rsid w:val="00050B4C"/>
    <w:rsid w:val="00075294"/>
    <w:rsid w:val="000F6247"/>
    <w:rsid w:val="001A25B5"/>
    <w:rsid w:val="001D2D53"/>
    <w:rsid w:val="001F5CA6"/>
    <w:rsid w:val="00211979"/>
    <w:rsid w:val="00223247"/>
    <w:rsid w:val="002651F2"/>
    <w:rsid w:val="00280729"/>
    <w:rsid w:val="00281698"/>
    <w:rsid w:val="002A7883"/>
    <w:rsid w:val="002C2172"/>
    <w:rsid w:val="003042E1"/>
    <w:rsid w:val="00315343"/>
    <w:rsid w:val="00325A61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245C"/>
    <w:rsid w:val="00403AF7"/>
    <w:rsid w:val="00407976"/>
    <w:rsid w:val="0045384D"/>
    <w:rsid w:val="00491316"/>
    <w:rsid w:val="004B3D8B"/>
    <w:rsid w:val="004C1481"/>
    <w:rsid w:val="004E79B9"/>
    <w:rsid w:val="00551DC2"/>
    <w:rsid w:val="005536B1"/>
    <w:rsid w:val="005701CD"/>
    <w:rsid w:val="005A3008"/>
    <w:rsid w:val="005C6E95"/>
    <w:rsid w:val="005D25EF"/>
    <w:rsid w:val="00632957"/>
    <w:rsid w:val="00651A04"/>
    <w:rsid w:val="00655ECA"/>
    <w:rsid w:val="00696035"/>
    <w:rsid w:val="006F2664"/>
    <w:rsid w:val="00725056"/>
    <w:rsid w:val="007708DF"/>
    <w:rsid w:val="00774EC3"/>
    <w:rsid w:val="007D0E8D"/>
    <w:rsid w:val="007F7FE1"/>
    <w:rsid w:val="008063CD"/>
    <w:rsid w:val="00845FB5"/>
    <w:rsid w:val="00856E3B"/>
    <w:rsid w:val="008F4A47"/>
    <w:rsid w:val="009112DB"/>
    <w:rsid w:val="00934C0E"/>
    <w:rsid w:val="00947FD8"/>
    <w:rsid w:val="00960FC4"/>
    <w:rsid w:val="0096605B"/>
    <w:rsid w:val="009950E2"/>
    <w:rsid w:val="009A4DFC"/>
    <w:rsid w:val="009F6D45"/>
    <w:rsid w:val="00A0620E"/>
    <w:rsid w:val="00A07AA3"/>
    <w:rsid w:val="00A20889"/>
    <w:rsid w:val="00AC0F12"/>
    <w:rsid w:val="00AD1691"/>
    <w:rsid w:val="00AD4962"/>
    <w:rsid w:val="00B21D58"/>
    <w:rsid w:val="00B25992"/>
    <w:rsid w:val="00B57144"/>
    <w:rsid w:val="00B77D01"/>
    <w:rsid w:val="00BD3C4A"/>
    <w:rsid w:val="00C42766"/>
    <w:rsid w:val="00C43332"/>
    <w:rsid w:val="00CB41A5"/>
    <w:rsid w:val="00D14758"/>
    <w:rsid w:val="00D221F6"/>
    <w:rsid w:val="00D31BB2"/>
    <w:rsid w:val="00D47347"/>
    <w:rsid w:val="00D65E27"/>
    <w:rsid w:val="00D8221B"/>
    <w:rsid w:val="00DE4A8D"/>
    <w:rsid w:val="00E064FD"/>
    <w:rsid w:val="00E105AE"/>
    <w:rsid w:val="00E140E1"/>
    <w:rsid w:val="00E43660"/>
    <w:rsid w:val="00E44A34"/>
    <w:rsid w:val="00E50C40"/>
    <w:rsid w:val="00E92D17"/>
    <w:rsid w:val="00E932F9"/>
    <w:rsid w:val="00EB10CB"/>
    <w:rsid w:val="00F114C3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294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294"/>
    <w:pPr>
      <w:keepNext/>
      <w:keepLines/>
      <w:spacing w:before="20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32855"/>
  </w:style>
  <w:style w:type="table" w:customStyle="1" w:styleId="12">
    <w:name w:val="Сетка таблицы1"/>
    <w:basedOn w:val="a1"/>
    <w:next w:val="a7"/>
    <w:uiPriority w:val="99"/>
    <w:rsid w:val="0003285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032855"/>
    <w:rPr>
      <w:rFonts w:cs="Times New Roman"/>
    </w:rPr>
  </w:style>
  <w:style w:type="paragraph" w:customStyle="1" w:styleId="ConsPlusNonformat">
    <w:name w:val="ConsPlusNonformat"/>
    <w:link w:val="ConsPlusNonformat0"/>
    <w:rsid w:val="0003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32855"/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032855"/>
    <w:rPr>
      <w:color w:val="0563C1"/>
      <w:u w:val="single"/>
    </w:rPr>
  </w:style>
  <w:style w:type="character" w:styleId="a9">
    <w:name w:val="Hyperlink"/>
    <w:basedOn w:val="a0"/>
    <w:uiPriority w:val="99"/>
    <w:semiHidden/>
    <w:unhideWhenUsed/>
    <w:rsid w:val="00032855"/>
    <w:rPr>
      <w:color w:val="0563C1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075294"/>
    <w:pPr>
      <w:keepNext/>
      <w:keepLines/>
      <w:widowControl/>
      <w:autoSpaceDE/>
      <w:autoSpaceDN/>
      <w:adjustRightInd/>
      <w:spacing w:before="480"/>
      <w:ind w:firstLine="0"/>
      <w:contextualSpacing w:val="0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75294"/>
    <w:pPr>
      <w:keepNext/>
      <w:keepLines/>
      <w:widowControl/>
      <w:autoSpaceDE/>
      <w:autoSpaceDN/>
      <w:adjustRightInd/>
      <w:spacing w:before="40"/>
      <w:ind w:firstLine="0"/>
      <w:contextualSpacing w:val="0"/>
      <w:jc w:val="left"/>
      <w:outlineLvl w:val="2"/>
    </w:pPr>
    <w:rPr>
      <w:rFonts w:ascii="Cambria" w:hAnsi="Cambria"/>
      <w:color w:val="243F6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75294"/>
  </w:style>
  <w:style w:type="character" w:customStyle="1" w:styleId="10">
    <w:name w:val="Заголовок 1 Знак"/>
    <w:basedOn w:val="a0"/>
    <w:link w:val="1"/>
    <w:uiPriority w:val="9"/>
    <w:rsid w:val="000752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29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a">
    <w:name w:val="Normal (Web)"/>
    <w:basedOn w:val="a"/>
    <w:rsid w:val="00075294"/>
    <w:pPr>
      <w:widowControl/>
      <w:autoSpaceDE/>
      <w:autoSpaceDN/>
      <w:adjustRightInd/>
      <w:spacing w:before="90" w:after="90"/>
      <w:ind w:left="1224" w:right="612" w:firstLine="300"/>
      <w:contextualSpacing w:val="0"/>
      <w:jc w:val="left"/>
    </w:pPr>
    <w:rPr>
      <w:rFonts w:ascii="Verdana" w:hAnsi="Verdana"/>
      <w:color w:val="000033"/>
      <w:sz w:val="20"/>
    </w:rPr>
  </w:style>
  <w:style w:type="table" w:customStyle="1" w:styleId="20">
    <w:name w:val="Сетка таблицы2"/>
    <w:basedOn w:val="a1"/>
    <w:next w:val="a7"/>
    <w:uiPriority w:val="59"/>
    <w:rsid w:val="0007529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075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75294"/>
    <w:pPr>
      <w:widowControl/>
      <w:autoSpaceDE/>
      <w:autoSpaceDN/>
      <w:adjustRightInd/>
      <w:spacing w:after="120"/>
      <w:ind w:firstLine="0"/>
      <w:contextualSpacing w:val="0"/>
      <w:jc w:val="left"/>
    </w:pPr>
    <w:rPr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7529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5294"/>
    <w:pPr>
      <w:widowControl/>
      <w:tabs>
        <w:tab w:val="left" w:pos="700"/>
      </w:tabs>
      <w:autoSpaceDE/>
      <w:autoSpaceDN/>
      <w:adjustRightInd/>
      <w:ind w:firstLine="0"/>
      <w:contextualSpacing w:val="0"/>
    </w:pPr>
    <w:rPr>
      <w:color w:val="auto"/>
      <w:position w:val="-12"/>
      <w:szCs w:val="24"/>
    </w:rPr>
  </w:style>
  <w:style w:type="character" w:customStyle="1" w:styleId="22">
    <w:name w:val="Основной текст 2 Знак"/>
    <w:basedOn w:val="a0"/>
    <w:link w:val="21"/>
    <w:rsid w:val="00075294"/>
    <w:rPr>
      <w:rFonts w:ascii="Times New Roman" w:hAnsi="Times New Roman" w:cs="Times New Roman"/>
      <w:position w:val="-12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5294"/>
    <w:pPr>
      <w:widowControl/>
      <w:autoSpaceDE/>
      <w:autoSpaceDN/>
      <w:adjustRightInd/>
      <w:ind w:firstLine="0"/>
      <w:contextualSpacing w:val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294"/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07529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075294"/>
    <w:pPr>
      <w:widowControl/>
      <w:autoSpaceDE/>
      <w:autoSpaceDN/>
      <w:adjustRightInd/>
      <w:ind w:left="720" w:firstLine="0"/>
      <w:contextualSpacing w:val="0"/>
      <w:jc w:val="left"/>
    </w:pPr>
    <w:rPr>
      <w:color w:val="auto"/>
      <w:sz w:val="24"/>
      <w:szCs w:val="24"/>
    </w:rPr>
  </w:style>
  <w:style w:type="character" w:customStyle="1" w:styleId="111">
    <w:name w:val="Заголовок 1 Знак1"/>
    <w:basedOn w:val="a0"/>
    <w:uiPriority w:val="9"/>
    <w:rsid w:val="000752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75294"/>
    <w:rPr>
      <w:rFonts w:asciiTheme="majorHAnsi" w:eastAsiaTheme="majorEastAsia" w:hAnsiTheme="majorHAnsi" w:cstheme="majorBidi"/>
      <w:b/>
      <w:bCs/>
      <w:color w:val="4472C4" w:themeColor="accent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2022-12-02T08:19:00Z</cp:lastPrinted>
  <dcterms:created xsi:type="dcterms:W3CDTF">2022-12-05T19:53:00Z</dcterms:created>
  <dcterms:modified xsi:type="dcterms:W3CDTF">2022-12-05T19:53:00Z</dcterms:modified>
</cp:coreProperties>
</file>