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BFB7" w14:textId="77777777" w:rsidR="000E3DD6" w:rsidRDefault="000E3DD6" w:rsidP="00417A64">
      <w:pPr>
        <w:tabs>
          <w:tab w:val="left" w:pos="567"/>
        </w:tabs>
        <w:suppressAutoHyphens/>
        <w:jc w:val="right"/>
        <w:rPr>
          <w:rStyle w:val="contextualspellingandgrammarerror"/>
          <w:sz w:val="28"/>
          <w:szCs w:val="28"/>
        </w:rPr>
      </w:pPr>
    </w:p>
    <w:p w14:paraId="546DB39B" w14:textId="287A2392" w:rsidR="00417A64" w:rsidRDefault="000E3DD6" w:rsidP="00417A64">
      <w:pPr>
        <w:tabs>
          <w:tab w:val="left" w:pos="567"/>
        </w:tabs>
        <w:suppressAutoHyphens/>
        <w:jc w:val="right"/>
        <w:rPr>
          <w:rStyle w:val="contextualspellingandgrammarerror"/>
          <w:sz w:val="28"/>
          <w:szCs w:val="28"/>
        </w:rPr>
      </w:pPr>
      <w:r>
        <w:rPr>
          <w:rStyle w:val="contextualspellingandgrammarerror"/>
          <w:sz w:val="28"/>
          <w:szCs w:val="28"/>
        </w:rPr>
        <w:t>Пр</w:t>
      </w:r>
      <w:r w:rsidR="00570B58" w:rsidRPr="00417A64">
        <w:rPr>
          <w:rStyle w:val="contextualspellingandgrammarerror"/>
          <w:sz w:val="28"/>
          <w:szCs w:val="28"/>
        </w:rPr>
        <w:t>ил</w:t>
      </w:r>
      <w:r w:rsidR="008C2996">
        <w:rPr>
          <w:rStyle w:val="contextualspellingandgrammarerror"/>
          <w:sz w:val="28"/>
          <w:szCs w:val="28"/>
        </w:rPr>
        <w:t>о</w:t>
      </w:r>
      <w:r w:rsidR="00570B58" w:rsidRPr="00417A64">
        <w:rPr>
          <w:rStyle w:val="contextualspellingandgrammarerror"/>
          <w:sz w:val="28"/>
          <w:szCs w:val="28"/>
        </w:rPr>
        <w:t>жение 1</w:t>
      </w:r>
    </w:p>
    <w:p w14:paraId="587A1781" w14:textId="0CA85798" w:rsidR="00570B58" w:rsidRPr="00417A64" w:rsidRDefault="00417A64" w:rsidP="00417A64">
      <w:pPr>
        <w:tabs>
          <w:tab w:val="left" w:pos="567"/>
        </w:tabs>
        <w:suppressAutoHyphens/>
        <w:jc w:val="right"/>
        <w:rPr>
          <w:rStyle w:val="contextualspellingandgrammarerror"/>
          <w:b/>
          <w:bCs/>
          <w:sz w:val="28"/>
          <w:szCs w:val="28"/>
        </w:rPr>
      </w:pPr>
      <w:r w:rsidRPr="00417A64">
        <w:rPr>
          <w:rStyle w:val="contextualspellingandgrammarerror"/>
          <w:b/>
          <w:bCs/>
          <w:sz w:val="28"/>
          <w:szCs w:val="28"/>
        </w:rPr>
        <w:t>УТВЕРЖДЕНО</w:t>
      </w:r>
      <w:r w:rsidR="00570B58" w:rsidRPr="00417A64">
        <w:rPr>
          <w:rStyle w:val="contextualspellingandgrammarerror"/>
          <w:b/>
          <w:bCs/>
          <w:sz w:val="28"/>
          <w:szCs w:val="28"/>
        </w:rPr>
        <w:t xml:space="preserve"> </w:t>
      </w:r>
    </w:p>
    <w:p w14:paraId="23C5789A" w14:textId="77777777" w:rsidR="00417A64" w:rsidRDefault="00417A64" w:rsidP="00417A64">
      <w:pPr>
        <w:tabs>
          <w:tab w:val="left" w:pos="567"/>
        </w:tabs>
        <w:suppressAutoHyphens/>
        <w:jc w:val="right"/>
        <w:rPr>
          <w:rStyle w:val="contextualspellingandgrammarerror"/>
          <w:sz w:val="28"/>
          <w:szCs w:val="28"/>
        </w:rPr>
      </w:pPr>
      <w:r>
        <w:rPr>
          <w:rStyle w:val="contextualspellingandgrammarerror"/>
          <w:sz w:val="28"/>
          <w:szCs w:val="28"/>
        </w:rPr>
        <w:t xml:space="preserve">                    </w:t>
      </w:r>
      <w:r w:rsidR="00570B58" w:rsidRPr="00417A64">
        <w:rPr>
          <w:rStyle w:val="contextualspellingandgrammarerror"/>
          <w:sz w:val="28"/>
          <w:szCs w:val="28"/>
        </w:rPr>
        <w:t xml:space="preserve">к </w:t>
      </w:r>
      <w:r w:rsidR="003D74BB" w:rsidRPr="00417A64">
        <w:rPr>
          <w:rStyle w:val="contextualspellingandgrammarerror"/>
          <w:sz w:val="28"/>
          <w:szCs w:val="28"/>
        </w:rPr>
        <w:t xml:space="preserve">решению совета депутатов       </w:t>
      </w:r>
    </w:p>
    <w:p w14:paraId="5EE49564" w14:textId="3D6B7DF1" w:rsidR="00570B58" w:rsidRPr="00417A64" w:rsidRDefault="003D74BB"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                   </w:t>
      </w:r>
      <w:r w:rsidR="00570B58" w:rsidRPr="00417A64">
        <w:rPr>
          <w:rStyle w:val="contextualspellingandgrammarerror"/>
          <w:sz w:val="28"/>
          <w:szCs w:val="28"/>
        </w:rPr>
        <w:t xml:space="preserve"> </w:t>
      </w:r>
      <w:r w:rsidRPr="00417A64">
        <w:rPr>
          <w:rStyle w:val="contextualspellingandgrammarerror"/>
          <w:sz w:val="28"/>
          <w:szCs w:val="28"/>
        </w:rPr>
        <w:t>МО</w:t>
      </w:r>
      <w:r w:rsidR="00570B58" w:rsidRPr="00417A64">
        <w:rPr>
          <w:rStyle w:val="contextualspellingandgrammarerror"/>
          <w:sz w:val="28"/>
          <w:szCs w:val="28"/>
        </w:rPr>
        <w:t xml:space="preserve"> «</w:t>
      </w:r>
      <w:r w:rsidRPr="00417A64">
        <w:rPr>
          <w:rStyle w:val="contextualspellingandgrammarerror"/>
          <w:sz w:val="28"/>
          <w:szCs w:val="28"/>
        </w:rPr>
        <w:t>Токсов</w:t>
      </w:r>
      <w:r w:rsidR="00417A64">
        <w:rPr>
          <w:rStyle w:val="contextualspellingandgrammarerror"/>
          <w:sz w:val="28"/>
          <w:szCs w:val="28"/>
        </w:rPr>
        <w:t>с</w:t>
      </w:r>
      <w:r w:rsidRPr="00417A64">
        <w:rPr>
          <w:rStyle w:val="contextualspellingandgrammarerror"/>
          <w:sz w:val="28"/>
          <w:szCs w:val="28"/>
        </w:rPr>
        <w:t>кое городское поселение</w:t>
      </w:r>
      <w:r w:rsidR="00570B58" w:rsidRPr="00417A64">
        <w:rPr>
          <w:rStyle w:val="contextualspellingandgrammarerror"/>
          <w:sz w:val="28"/>
          <w:szCs w:val="28"/>
        </w:rPr>
        <w:t>» </w:t>
      </w:r>
    </w:p>
    <w:p w14:paraId="0243FBE4" w14:textId="3001501F" w:rsidR="00570B58" w:rsidRPr="00417A64" w:rsidRDefault="00570B58"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  от «</w:t>
      </w:r>
      <w:r w:rsidR="003D74BB" w:rsidRPr="00417A64">
        <w:rPr>
          <w:rStyle w:val="contextualspellingandgrammarerror"/>
          <w:sz w:val="28"/>
          <w:szCs w:val="28"/>
        </w:rPr>
        <w:t>__</w:t>
      </w:r>
      <w:r w:rsidRPr="00417A64">
        <w:rPr>
          <w:rStyle w:val="contextualspellingandgrammarerror"/>
          <w:sz w:val="28"/>
          <w:szCs w:val="28"/>
        </w:rPr>
        <w:t>»</w:t>
      </w:r>
      <w:r w:rsidR="003D74BB" w:rsidRPr="00417A64">
        <w:rPr>
          <w:rStyle w:val="contextualspellingandgrammarerror"/>
          <w:sz w:val="28"/>
          <w:szCs w:val="28"/>
        </w:rPr>
        <w:t xml:space="preserve"> __________</w:t>
      </w:r>
      <w:r w:rsidRPr="00417A64">
        <w:rPr>
          <w:rStyle w:val="contextualspellingandgrammarerror"/>
          <w:sz w:val="28"/>
          <w:szCs w:val="28"/>
        </w:rPr>
        <w:t>202</w:t>
      </w:r>
      <w:r w:rsidR="00417A64">
        <w:rPr>
          <w:rStyle w:val="contextualspellingandgrammarerror"/>
          <w:sz w:val="28"/>
          <w:szCs w:val="28"/>
        </w:rPr>
        <w:t>4</w:t>
      </w:r>
      <w:r w:rsidRPr="00417A64">
        <w:rPr>
          <w:rStyle w:val="contextualspellingandgrammarerror"/>
          <w:sz w:val="28"/>
          <w:szCs w:val="28"/>
        </w:rPr>
        <w:t xml:space="preserve"> года № </w:t>
      </w:r>
      <w:r w:rsidR="003D74BB" w:rsidRPr="00417A64">
        <w:rPr>
          <w:rStyle w:val="contextualspellingandgrammarerror"/>
          <w:sz w:val="28"/>
          <w:szCs w:val="28"/>
        </w:rPr>
        <w:t>_____</w:t>
      </w:r>
      <w:r w:rsidRPr="00417A64">
        <w:rPr>
          <w:rStyle w:val="contextualspellingandgrammarerror"/>
          <w:sz w:val="28"/>
          <w:szCs w:val="28"/>
        </w:rPr>
        <w:t xml:space="preserve">       </w:t>
      </w:r>
    </w:p>
    <w:p w14:paraId="05231626" w14:textId="77777777" w:rsidR="00570B58" w:rsidRPr="00417A64" w:rsidRDefault="00570B58" w:rsidP="00417A64">
      <w:pPr>
        <w:tabs>
          <w:tab w:val="left" w:pos="567"/>
        </w:tabs>
        <w:suppressAutoHyphens/>
        <w:jc w:val="both"/>
        <w:rPr>
          <w:rStyle w:val="contextualspellingandgrammarerror"/>
          <w:sz w:val="28"/>
          <w:szCs w:val="28"/>
        </w:rPr>
      </w:pPr>
      <w:r w:rsidRPr="00417A64">
        <w:rPr>
          <w:rStyle w:val="contextualspellingandgrammarerror"/>
          <w:sz w:val="28"/>
          <w:szCs w:val="28"/>
        </w:rPr>
        <w:t xml:space="preserve">  </w:t>
      </w:r>
    </w:p>
    <w:p w14:paraId="33CBCB87" w14:textId="534EC945" w:rsidR="000E3DD6" w:rsidRPr="000E3DD6" w:rsidRDefault="008C2996" w:rsidP="000E3DD6">
      <w:pPr>
        <w:tabs>
          <w:tab w:val="left" w:pos="567"/>
        </w:tabs>
        <w:suppressAutoHyphens/>
        <w:jc w:val="center"/>
        <w:rPr>
          <w:rStyle w:val="contextualspellingandgrammarerror"/>
          <w:b/>
          <w:bCs/>
          <w:sz w:val="28"/>
          <w:szCs w:val="28"/>
        </w:rPr>
      </w:pPr>
      <w:r>
        <w:rPr>
          <w:rStyle w:val="contextualspellingandgrammarerror"/>
          <w:b/>
          <w:bCs/>
          <w:sz w:val="28"/>
          <w:szCs w:val="28"/>
        </w:rPr>
        <w:t>СОСТАВ</w:t>
      </w:r>
    </w:p>
    <w:p w14:paraId="7060610F" w14:textId="77777777" w:rsidR="000E3DD6" w:rsidRDefault="00570B58" w:rsidP="000E3DD6">
      <w:pPr>
        <w:tabs>
          <w:tab w:val="left" w:pos="567"/>
        </w:tabs>
        <w:suppressAutoHyphens/>
        <w:jc w:val="center"/>
        <w:rPr>
          <w:rStyle w:val="contextualspellingandgrammarerror"/>
          <w:sz w:val="28"/>
          <w:szCs w:val="28"/>
        </w:rPr>
      </w:pPr>
      <w:r w:rsidRPr="00417A64">
        <w:rPr>
          <w:rStyle w:val="contextualspellingandgrammarerror"/>
          <w:sz w:val="28"/>
          <w:szCs w:val="28"/>
        </w:rPr>
        <w:t>ликвидационной комиссии</w:t>
      </w:r>
    </w:p>
    <w:p w14:paraId="641E49D1" w14:textId="4E4A26CC" w:rsidR="000E3DD6" w:rsidRDefault="00570B58" w:rsidP="000E3DD6">
      <w:pPr>
        <w:tabs>
          <w:tab w:val="left" w:pos="567"/>
        </w:tabs>
        <w:suppressAutoHyphens/>
        <w:jc w:val="center"/>
        <w:rPr>
          <w:rStyle w:val="contextualspellingandgrammarerror"/>
          <w:sz w:val="28"/>
          <w:szCs w:val="28"/>
        </w:rPr>
      </w:pPr>
      <w:r w:rsidRPr="00417A64">
        <w:rPr>
          <w:rStyle w:val="contextualspellingandgrammarerror"/>
          <w:sz w:val="28"/>
          <w:szCs w:val="28"/>
        </w:rPr>
        <w:t>муниципального предприятия</w:t>
      </w:r>
    </w:p>
    <w:p w14:paraId="2E156BC0" w14:textId="493E8086" w:rsidR="00570B58" w:rsidRPr="00417A64" w:rsidRDefault="00570B58" w:rsidP="000E3DD6">
      <w:pPr>
        <w:tabs>
          <w:tab w:val="left" w:pos="567"/>
        </w:tabs>
        <w:suppressAutoHyphens/>
        <w:jc w:val="center"/>
        <w:rPr>
          <w:rStyle w:val="contextualspellingandgrammarerror"/>
          <w:sz w:val="28"/>
          <w:szCs w:val="28"/>
        </w:rPr>
      </w:pPr>
      <w:r w:rsidRPr="00417A64">
        <w:rPr>
          <w:rStyle w:val="contextualspellingandgrammarerror"/>
          <w:sz w:val="28"/>
          <w:szCs w:val="28"/>
        </w:rPr>
        <w:t>«</w:t>
      </w:r>
      <w:r w:rsidR="00003F46" w:rsidRPr="00417A64">
        <w:rPr>
          <w:rStyle w:val="contextualspellingandgrammarerror"/>
          <w:sz w:val="28"/>
          <w:szCs w:val="28"/>
        </w:rPr>
        <w:t>Токсовский жилищно-эксплуатационный комплекс»</w:t>
      </w:r>
    </w:p>
    <w:p w14:paraId="06D37B36" w14:textId="4640AB8A" w:rsidR="00570B58" w:rsidRPr="00417A64" w:rsidRDefault="00570B58" w:rsidP="000E3DD6">
      <w:pPr>
        <w:tabs>
          <w:tab w:val="left" w:pos="567"/>
        </w:tabs>
        <w:suppressAutoHyphens/>
        <w:jc w:val="center"/>
        <w:rPr>
          <w:rStyle w:val="contextualspellingandgrammarerror"/>
          <w:sz w:val="28"/>
          <w:szCs w:val="28"/>
        </w:rPr>
      </w:pPr>
    </w:p>
    <w:tbl>
      <w:tblPr>
        <w:tblW w:w="5000" w:type="pct"/>
        <w:tblCellSpacing w:w="0" w:type="dxa"/>
        <w:tblBorders>
          <w:top w:val="single" w:sz="6" w:space="0" w:color="828282"/>
          <w:left w:val="single" w:sz="6" w:space="0" w:color="828282"/>
          <w:bottom w:val="single" w:sz="6" w:space="0" w:color="828282"/>
          <w:right w:val="single" w:sz="6" w:space="0" w:color="828282"/>
        </w:tblBorders>
        <w:tblCellMar>
          <w:left w:w="0" w:type="dxa"/>
          <w:right w:w="0" w:type="dxa"/>
        </w:tblCellMar>
        <w:tblLook w:val="04A0" w:firstRow="1" w:lastRow="0" w:firstColumn="1" w:lastColumn="0" w:noHBand="0" w:noVBand="1"/>
      </w:tblPr>
      <w:tblGrid>
        <w:gridCol w:w="3110"/>
        <w:gridCol w:w="6796"/>
      </w:tblGrid>
      <w:tr w:rsidR="003B077B" w:rsidRPr="00417A64" w14:paraId="04F83968"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A2A825F"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Председатель комиссии: </w:t>
            </w:r>
          </w:p>
          <w:p w14:paraId="4BD85E1A" w14:textId="74823A64" w:rsidR="00570B58" w:rsidRPr="00417A64" w:rsidRDefault="003935D3" w:rsidP="00417A64">
            <w:pPr>
              <w:tabs>
                <w:tab w:val="left" w:pos="567"/>
              </w:tabs>
              <w:suppressAutoHyphens/>
              <w:jc w:val="both"/>
              <w:rPr>
                <w:rStyle w:val="contextualspellingandgrammarerror"/>
                <w:color w:val="000000"/>
                <w:sz w:val="28"/>
                <w:szCs w:val="28"/>
              </w:rPr>
            </w:pPr>
            <w:r>
              <w:rPr>
                <w:rStyle w:val="contextualspellingandgrammarerror"/>
                <w:color w:val="000000"/>
                <w:sz w:val="28"/>
                <w:szCs w:val="28"/>
              </w:rPr>
              <w:t>Пугачева Софья Олеговна</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69ED6C0"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  </w:t>
            </w:r>
          </w:p>
          <w:p w14:paraId="56A14C48" w14:textId="4F27F5F3"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заместитель главы </w:t>
            </w:r>
            <w:r w:rsidR="00001904">
              <w:rPr>
                <w:rStyle w:val="contextualspellingandgrammarerror"/>
                <w:color w:val="000000"/>
                <w:sz w:val="28"/>
                <w:szCs w:val="28"/>
              </w:rPr>
              <w:t xml:space="preserve">администрации </w:t>
            </w:r>
            <w:r w:rsidR="003935D3">
              <w:rPr>
                <w:rStyle w:val="contextualspellingandgrammarerror"/>
                <w:color w:val="000000"/>
                <w:sz w:val="28"/>
                <w:szCs w:val="28"/>
              </w:rPr>
              <w:t>городского поселения по социальному развитию</w:t>
            </w:r>
          </w:p>
        </w:tc>
      </w:tr>
      <w:tr w:rsidR="003B077B" w:rsidRPr="00417A64" w14:paraId="30D61E69" w14:textId="77777777" w:rsidTr="00417A64">
        <w:trPr>
          <w:trHeight w:val="2944"/>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1BEF6B1"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Заместитель председателя комиссии: </w:t>
            </w:r>
          </w:p>
          <w:p w14:paraId="560AA8B6" w14:textId="77777777" w:rsidR="00570B58" w:rsidRPr="00417A64" w:rsidRDefault="003B077B" w:rsidP="00417A64">
            <w:pPr>
              <w:tabs>
                <w:tab w:val="left" w:pos="567"/>
              </w:tabs>
              <w:suppressAutoHyphens/>
              <w:jc w:val="both"/>
              <w:rPr>
                <w:rStyle w:val="contextualspellingandgrammarerror"/>
                <w:color w:val="000000"/>
                <w:sz w:val="28"/>
                <w:szCs w:val="28"/>
              </w:rPr>
            </w:pPr>
            <w:proofErr w:type="spellStart"/>
            <w:r w:rsidRPr="00417A64">
              <w:rPr>
                <w:rStyle w:val="contextualspellingandgrammarerror"/>
                <w:color w:val="000000"/>
                <w:sz w:val="28"/>
                <w:szCs w:val="28"/>
              </w:rPr>
              <w:t>Солодников</w:t>
            </w:r>
            <w:proofErr w:type="spellEnd"/>
            <w:r w:rsidRPr="00417A64">
              <w:rPr>
                <w:rStyle w:val="contextualspellingandgrammarerror"/>
                <w:color w:val="000000"/>
                <w:sz w:val="28"/>
                <w:szCs w:val="28"/>
              </w:rPr>
              <w:t xml:space="preserve"> Дмитрий Анатольевич</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1F721BC" w14:textId="3DCDDBE1"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директор муниципального предприятия «</w:t>
            </w:r>
            <w:r w:rsidRPr="00417A64">
              <w:rPr>
                <w:rStyle w:val="contextualspellingandgrammarerror"/>
                <w:sz w:val="28"/>
                <w:szCs w:val="28"/>
              </w:rPr>
              <w:t>Токсовский жилищно-    эксплуатационный комплекс</w:t>
            </w:r>
            <w:r w:rsidRPr="00417A64">
              <w:rPr>
                <w:rStyle w:val="contextualspellingandgrammarerror"/>
                <w:color w:val="000000"/>
                <w:sz w:val="28"/>
                <w:szCs w:val="28"/>
              </w:rPr>
              <w:t xml:space="preserve">» </w:t>
            </w:r>
          </w:p>
        </w:tc>
      </w:tr>
      <w:tr w:rsidR="003B077B" w:rsidRPr="00417A64" w14:paraId="557016FB"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21597864"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Члены комиссии: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06C4A6E"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  </w:t>
            </w:r>
          </w:p>
        </w:tc>
      </w:tr>
      <w:tr w:rsidR="003B077B" w:rsidRPr="00417A64" w14:paraId="24140E02"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82E7DCA" w14:textId="4D2B0DB1" w:rsidR="00570B58" w:rsidRPr="00417A64" w:rsidRDefault="00417A64" w:rsidP="00417A64">
            <w:pPr>
              <w:tabs>
                <w:tab w:val="left" w:pos="567"/>
              </w:tabs>
              <w:suppressAutoHyphens/>
              <w:jc w:val="both"/>
              <w:rPr>
                <w:rStyle w:val="contextualspellingandgrammarerror"/>
                <w:color w:val="000000"/>
                <w:sz w:val="28"/>
                <w:szCs w:val="28"/>
              </w:rPr>
            </w:pPr>
            <w:r>
              <w:rPr>
                <w:rStyle w:val="contextualspellingandgrammarerror"/>
                <w:color w:val="000000"/>
                <w:sz w:val="28"/>
                <w:szCs w:val="28"/>
              </w:rPr>
              <w:t>Онуфриев Павел Александрович</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A9C952F" w14:textId="1D792A9F"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начальник отдела </w:t>
            </w:r>
            <w:r w:rsidR="003B077B" w:rsidRPr="00417A64">
              <w:rPr>
                <w:rStyle w:val="contextualspellingandgrammarerror"/>
                <w:color w:val="000000"/>
                <w:sz w:val="28"/>
                <w:szCs w:val="28"/>
              </w:rPr>
              <w:t>земельно-</w:t>
            </w:r>
            <w:r w:rsidRPr="00417A64">
              <w:rPr>
                <w:rStyle w:val="contextualspellingandgrammarerror"/>
                <w:color w:val="000000"/>
                <w:sz w:val="28"/>
                <w:szCs w:val="28"/>
              </w:rPr>
              <w:t>имуществ</w:t>
            </w:r>
            <w:r w:rsidR="003B077B" w:rsidRPr="00417A64">
              <w:rPr>
                <w:rStyle w:val="contextualspellingandgrammarerror"/>
                <w:color w:val="000000"/>
                <w:sz w:val="28"/>
                <w:szCs w:val="28"/>
              </w:rPr>
              <w:t>енных отношений администрации МО «Токсовское городское поселение»;</w:t>
            </w:r>
          </w:p>
        </w:tc>
      </w:tr>
      <w:tr w:rsidR="003B077B" w:rsidRPr="00417A64" w14:paraId="6B3FFF11"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06A25B7" w14:textId="77777777" w:rsidR="00570B58" w:rsidRPr="00417A64" w:rsidRDefault="00003F46"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Белякова Елена Васильевна</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3359FCA" w14:textId="5243D26D"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начальник юридического отдела администрации МО «Токсовское городское поселение»;</w:t>
            </w:r>
          </w:p>
        </w:tc>
      </w:tr>
      <w:tr w:rsidR="003B077B" w:rsidRPr="00417A64" w14:paraId="6DEBACA6"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11292497" w14:textId="77777777" w:rsidR="00570B58" w:rsidRPr="00417A64" w:rsidRDefault="00003F46" w:rsidP="00417A64">
            <w:pPr>
              <w:tabs>
                <w:tab w:val="left" w:pos="567"/>
              </w:tabs>
              <w:suppressAutoHyphens/>
              <w:jc w:val="both"/>
              <w:rPr>
                <w:rStyle w:val="contextualspellingandgrammarerror"/>
                <w:color w:val="000000"/>
                <w:sz w:val="28"/>
                <w:szCs w:val="28"/>
              </w:rPr>
            </w:pPr>
            <w:proofErr w:type="spellStart"/>
            <w:r w:rsidRPr="00417A64">
              <w:rPr>
                <w:rStyle w:val="contextualspellingandgrammarerror"/>
                <w:color w:val="000000"/>
                <w:sz w:val="28"/>
                <w:szCs w:val="28"/>
              </w:rPr>
              <w:t>Симанькова</w:t>
            </w:r>
            <w:proofErr w:type="spellEnd"/>
            <w:r w:rsidRPr="00417A64">
              <w:rPr>
                <w:rStyle w:val="contextualspellingandgrammarerror"/>
                <w:color w:val="000000"/>
                <w:sz w:val="28"/>
                <w:szCs w:val="28"/>
              </w:rPr>
              <w:t xml:space="preserve"> </w:t>
            </w:r>
            <w:r w:rsidR="003B077B" w:rsidRPr="00417A64">
              <w:rPr>
                <w:rStyle w:val="contextualspellingandgrammarerror"/>
                <w:color w:val="000000"/>
                <w:sz w:val="28"/>
                <w:szCs w:val="28"/>
              </w:rPr>
              <w:t xml:space="preserve">                </w:t>
            </w:r>
            <w:r w:rsidRPr="00417A64">
              <w:rPr>
                <w:rStyle w:val="contextualspellingandgrammarerror"/>
                <w:color w:val="000000"/>
                <w:sz w:val="28"/>
                <w:szCs w:val="28"/>
              </w:rPr>
              <w:t>Наталья Николаевна</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26D809B" w14:textId="0EEC79AA" w:rsidR="00570B58" w:rsidRPr="00417A64" w:rsidRDefault="00003F46"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начальник отдела экономического анализа и бухгалтерского учета а</w:t>
            </w:r>
            <w:r w:rsidR="00015448" w:rsidRPr="00417A64">
              <w:rPr>
                <w:rStyle w:val="contextualspellingandgrammarerror"/>
                <w:color w:val="000000"/>
                <w:sz w:val="28"/>
                <w:szCs w:val="28"/>
              </w:rPr>
              <w:t xml:space="preserve">дминистрации </w:t>
            </w:r>
            <w:r w:rsidRPr="00417A64">
              <w:rPr>
                <w:rStyle w:val="contextualspellingandgrammarerror"/>
                <w:color w:val="000000"/>
                <w:sz w:val="28"/>
                <w:szCs w:val="28"/>
              </w:rPr>
              <w:t>МО</w:t>
            </w:r>
            <w:r w:rsidR="00015448" w:rsidRPr="00417A64">
              <w:rPr>
                <w:rStyle w:val="contextualspellingandgrammarerror"/>
                <w:color w:val="000000"/>
                <w:sz w:val="28"/>
                <w:szCs w:val="28"/>
              </w:rPr>
              <w:t xml:space="preserve"> «</w:t>
            </w:r>
            <w:r w:rsidRPr="00417A64">
              <w:rPr>
                <w:rStyle w:val="contextualspellingandgrammarerror"/>
                <w:color w:val="000000"/>
                <w:sz w:val="28"/>
                <w:szCs w:val="28"/>
              </w:rPr>
              <w:t>Токсовское городское поселение</w:t>
            </w:r>
            <w:r w:rsidR="00015448" w:rsidRPr="00417A64">
              <w:rPr>
                <w:rStyle w:val="contextualspellingandgrammarerror"/>
                <w:color w:val="000000"/>
                <w:sz w:val="28"/>
                <w:szCs w:val="28"/>
              </w:rPr>
              <w:t>»</w:t>
            </w:r>
            <w:r w:rsidR="00570B58" w:rsidRPr="00417A64">
              <w:rPr>
                <w:rStyle w:val="contextualspellingandgrammarerror"/>
                <w:color w:val="000000"/>
                <w:sz w:val="28"/>
                <w:szCs w:val="28"/>
              </w:rPr>
              <w:t xml:space="preserve">; </w:t>
            </w:r>
          </w:p>
        </w:tc>
      </w:tr>
      <w:tr w:rsidR="003B077B" w:rsidRPr="00417A64" w14:paraId="7DE0F64C"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54B3D57" w14:textId="77777777" w:rsidR="00570B58" w:rsidRPr="00417A64" w:rsidRDefault="00C976A5"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Широков Вадим Викторович</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27CEEC6" w14:textId="21042EF9" w:rsidR="00570B58" w:rsidRPr="00417A64" w:rsidRDefault="00C976A5" w:rsidP="00A10784">
            <w:pPr>
              <w:tabs>
                <w:tab w:val="left" w:pos="567"/>
              </w:tabs>
              <w:suppressAutoHyphens/>
              <w:rPr>
                <w:rStyle w:val="contextualspellingandgrammarerror"/>
                <w:color w:val="000000"/>
                <w:sz w:val="28"/>
                <w:szCs w:val="28"/>
              </w:rPr>
            </w:pPr>
            <w:r w:rsidRPr="00417A64">
              <w:rPr>
                <w:rStyle w:val="contextualspellingandgrammarerror"/>
                <w:color w:val="000000"/>
                <w:sz w:val="28"/>
                <w:szCs w:val="28"/>
              </w:rPr>
              <w:t xml:space="preserve">начальник отдела ЖКХ и строительства администрации  </w:t>
            </w:r>
            <w:r w:rsidR="00A10784">
              <w:rPr>
                <w:rStyle w:val="contextualspellingandgrammarerror"/>
                <w:color w:val="000000"/>
                <w:sz w:val="28"/>
                <w:szCs w:val="28"/>
              </w:rPr>
              <w:t xml:space="preserve"> </w:t>
            </w:r>
            <w:r w:rsidRPr="00417A64">
              <w:rPr>
                <w:rStyle w:val="contextualspellingandgrammarerror"/>
                <w:color w:val="000000"/>
                <w:sz w:val="28"/>
                <w:szCs w:val="28"/>
              </w:rPr>
              <w:t>МО «Токсовское городское поселение»;</w:t>
            </w:r>
            <w:r w:rsidR="00570B58" w:rsidRPr="00417A64">
              <w:rPr>
                <w:rStyle w:val="contextualspellingandgrammarerror"/>
                <w:color w:val="000000"/>
                <w:sz w:val="28"/>
                <w:szCs w:val="28"/>
              </w:rPr>
              <w:t xml:space="preserve">  </w:t>
            </w:r>
          </w:p>
        </w:tc>
      </w:tr>
    </w:tbl>
    <w:p w14:paraId="3A55AFAE" w14:textId="77777777" w:rsidR="008D4F0F" w:rsidRPr="00417A64" w:rsidRDefault="008D4F0F" w:rsidP="00417A64">
      <w:pPr>
        <w:tabs>
          <w:tab w:val="left" w:pos="567"/>
        </w:tabs>
        <w:suppressAutoHyphens/>
        <w:jc w:val="both"/>
        <w:rPr>
          <w:rStyle w:val="contextualspellingandgrammarerror"/>
          <w:sz w:val="28"/>
          <w:szCs w:val="28"/>
        </w:rPr>
      </w:pPr>
    </w:p>
    <w:p w14:paraId="0441799C" w14:textId="77777777" w:rsidR="00234CB2" w:rsidRPr="00417A64" w:rsidRDefault="00234CB2" w:rsidP="00417A64">
      <w:pPr>
        <w:tabs>
          <w:tab w:val="left" w:pos="567"/>
        </w:tabs>
        <w:suppressAutoHyphens/>
        <w:jc w:val="both"/>
        <w:rPr>
          <w:rStyle w:val="contextualspellingandgrammarerror"/>
          <w:sz w:val="28"/>
          <w:szCs w:val="28"/>
        </w:rPr>
      </w:pPr>
    </w:p>
    <w:p w14:paraId="5EE30F84" w14:textId="77777777" w:rsidR="0003306C" w:rsidRPr="00417A64" w:rsidRDefault="0003306C" w:rsidP="00417A64">
      <w:pPr>
        <w:tabs>
          <w:tab w:val="left" w:pos="567"/>
        </w:tabs>
        <w:suppressAutoHyphens/>
        <w:jc w:val="both"/>
        <w:rPr>
          <w:rStyle w:val="contextualspellingandgrammarerror"/>
          <w:sz w:val="28"/>
          <w:szCs w:val="28"/>
        </w:rPr>
      </w:pPr>
    </w:p>
    <w:p w14:paraId="47D71D7C" w14:textId="77777777" w:rsidR="00C976A5" w:rsidRPr="00417A64" w:rsidRDefault="0003306C" w:rsidP="00417A64">
      <w:pPr>
        <w:tabs>
          <w:tab w:val="left" w:pos="567"/>
        </w:tabs>
        <w:suppressAutoHyphens/>
        <w:jc w:val="both"/>
        <w:rPr>
          <w:rStyle w:val="contextualspellingandgrammarerror"/>
          <w:sz w:val="28"/>
          <w:szCs w:val="28"/>
        </w:rPr>
      </w:pPr>
      <w:r w:rsidRPr="00417A64">
        <w:rPr>
          <w:rStyle w:val="contextualspellingandgrammarerror"/>
          <w:sz w:val="28"/>
          <w:szCs w:val="28"/>
        </w:rPr>
        <w:t> </w:t>
      </w:r>
    </w:p>
    <w:p w14:paraId="2292F26B" w14:textId="77777777" w:rsidR="00C976A5" w:rsidRPr="00417A64" w:rsidRDefault="00C976A5" w:rsidP="00417A64">
      <w:pPr>
        <w:tabs>
          <w:tab w:val="left" w:pos="567"/>
        </w:tabs>
        <w:suppressAutoHyphens/>
        <w:jc w:val="both"/>
        <w:rPr>
          <w:rStyle w:val="contextualspellingandgrammarerror"/>
          <w:sz w:val="28"/>
          <w:szCs w:val="28"/>
        </w:rPr>
      </w:pPr>
    </w:p>
    <w:p w14:paraId="7A6ABA93" w14:textId="77777777" w:rsidR="00C976A5" w:rsidRPr="00417A64" w:rsidRDefault="00C976A5" w:rsidP="00417A64">
      <w:pPr>
        <w:tabs>
          <w:tab w:val="left" w:pos="567"/>
        </w:tabs>
        <w:suppressAutoHyphens/>
        <w:jc w:val="both"/>
        <w:rPr>
          <w:rStyle w:val="contextualspellingandgrammarerror"/>
          <w:sz w:val="28"/>
          <w:szCs w:val="28"/>
        </w:rPr>
      </w:pPr>
    </w:p>
    <w:p w14:paraId="6B849315" w14:textId="77777777" w:rsidR="00C976A5" w:rsidRPr="00417A64" w:rsidRDefault="00C976A5" w:rsidP="00417A64">
      <w:pPr>
        <w:tabs>
          <w:tab w:val="left" w:pos="567"/>
        </w:tabs>
        <w:suppressAutoHyphens/>
        <w:jc w:val="both"/>
        <w:rPr>
          <w:rStyle w:val="contextualspellingandgrammarerror"/>
          <w:sz w:val="28"/>
          <w:szCs w:val="28"/>
        </w:rPr>
      </w:pPr>
    </w:p>
    <w:p w14:paraId="580B8C3B" w14:textId="77777777" w:rsidR="00C976A5" w:rsidRPr="00417A64" w:rsidRDefault="00C976A5" w:rsidP="00417A64">
      <w:pPr>
        <w:tabs>
          <w:tab w:val="left" w:pos="567"/>
        </w:tabs>
        <w:suppressAutoHyphens/>
        <w:jc w:val="both"/>
        <w:rPr>
          <w:rStyle w:val="contextualspellingandgrammarerror"/>
          <w:sz w:val="28"/>
          <w:szCs w:val="28"/>
        </w:rPr>
      </w:pPr>
    </w:p>
    <w:p w14:paraId="4E0F9A29" w14:textId="797E5B75" w:rsidR="0003306C" w:rsidRDefault="0003306C"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Приложение </w:t>
      </w:r>
      <w:r w:rsidR="00632046" w:rsidRPr="00417A64">
        <w:rPr>
          <w:rStyle w:val="contextualspellingandgrammarerror"/>
          <w:sz w:val="28"/>
          <w:szCs w:val="28"/>
        </w:rPr>
        <w:t>2</w:t>
      </w:r>
      <w:r w:rsidRPr="00417A64">
        <w:rPr>
          <w:rStyle w:val="contextualspellingandgrammarerror"/>
          <w:sz w:val="28"/>
          <w:szCs w:val="28"/>
        </w:rPr>
        <w:t>  </w:t>
      </w:r>
    </w:p>
    <w:p w14:paraId="4B99FB8C" w14:textId="64C70067" w:rsidR="00417A64" w:rsidRPr="00417A64" w:rsidRDefault="00417A64" w:rsidP="00417A64">
      <w:pPr>
        <w:tabs>
          <w:tab w:val="left" w:pos="567"/>
        </w:tabs>
        <w:suppressAutoHyphens/>
        <w:jc w:val="right"/>
        <w:rPr>
          <w:rStyle w:val="contextualspellingandgrammarerror"/>
          <w:b/>
          <w:bCs/>
          <w:sz w:val="28"/>
          <w:szCs w:val="28"/>
        </w:rPr>
      </w:pPr>
      <w:r w:rsidRPr="00417A64">
        <w:rPr>
          <w:rStyle w:val="contextualspellingandgrammarerror"/>
          <w:b/>
          <w:bCs/>
          <w:sz w:val="28"/>
          <w:szCs w:val="28"/>
        </w:rPr>
        <w:t>УТВЕРЖДЕНО</w:t>
      </w:r>
    </w:p>
    <w:p w14:paraId="0713AF2C" w14:textId="77777777" w:rsidR="00417A64" w:rsidRDefault="0003306C"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к </w:t>
      </w:r>
      <w:r w:rsidR="00561239" w:rsidRPr="00417A64">
        <w:rPr>
          <w:rStyle w:val="contextualspellingandgrammarerror"/>
          <w:sz w:val="28"/>
          <w:szCs w:val="28"/>
        </w:rPr>
        <w:t xml:space="preserve">решению совета депутатов                     </w:t>
      </w:r>
    </w:p>
    <w:p w14:paraId="4799F1DB" w14:textId="568352FE" w:rsidR="0003306C" w:rsidRPr="00417A64" w:rsidRDefault="00561239" w:rsidP="00417A64">
      <w:pPr>
        <w:tabs>
          <w:tab w:val="left" w:pos="567"/>
        </w:tabs>
        <w:suppressAutoHyphens/>
        <w:jc w:val="right"/>
        <w:rPr>
          <w:rStyle w:val="contextualspellingandgrammarerror"/>
          <w:sz w:val="28"/>
          <w:szCs w:val="28"/>
        </w:rPr>
      </w:pPr>
      <w:r w:rsidRPr="00417A64">
        <w:rPr>
          <w:rStyle w:val="contextualspellingandgrammarerror"/>
          <w:sz w:val="28"/>
          <w:szCs w:val="28"/>
        </w:rPr>
        <w:t>МО «Токсовское городское поселение»</w:t>
      </w:r>
      <w:r w:rsidR="0003306C" w:rsidRPr="00417A64">
        <w:rPr>
          <w:rStyle w:val="contextualspellingandgrammarerror"/>
          <w:sz w:val="28"/>
          <w:szCs w:val="28"/>
        </w:rPr>
        <w:t> </w:t>
      </w:r>
    </w:p>
    <w:p w14:paraId="77E04C07" w14:textId="33B14C4B" w:rsidR="0003306C" w:rsidRPr="00417A64" w:rsidRDefault="00570B58"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  </w:t>
      </w:r>
      <w:r w:rsidR="0003306C" w:rsidRPr="00417A64">
        <w:rPr>
          <w:rStyle w:val="contextualspellingandgrammarerror"/>
          <w:sz w:val="28"/>
          <w:szCs w:val="28"/>
        </w:rPr>
        <w:t>от «</w:t>
      </w:r>
      <w:r w:rsidR="00561239" w:rsidRPr="00417A64">
        <w:rPr>
          <w:rStyle w:val="contextualspellingandgrammarerror"/>
          <w:sz w:val="28"/>
          <w:szCs w:val="28"/>
        </w:rPr>
        <w:t>__</w:t>
      </w:r>
      <w:r w:rsidR="0003306C" w:rsidRPr="00417A64">
        <w:rPr>
          <w:rStyle w:val="contextualspellingandgrammarerror"/>
          <w:sz w:val="28"/>
          <w:szCs w:val="28"/>
        </w:rPr>
        <w:t>»</w:t>
      </w:r>
      <w:r w:rsidR="00015448" w:rsidRPr="00417A64">
        <w:rPr>
          <w:rStyle w:val="contextualspellingandgrammarerror"/>
          <w:sz w:val="28"/>
          <w:szCs w:val="28"/>
        </w:rPr>
        <w:t xml:space="preserve"> </w:t>
      </w:r>
      <w:r w:rsidR="00561239" w:rsidRPr="00417A64">
        <w:rPr>
          <w:rStyle w:val="contextualspellingandgrammarerror"/>
          <w:sz w:val="28"/>
          <w:szCs w:val="28"/>
        </w:rPr>
        <w:t>________</w:t>
      </w:r>
      <w:r w:rsidR="0003306C" w:rsidRPr="00417A64">
        <w:rPr>
          <w:rStyle w:val="contextualspellingandgrammarerror"/>
          <w:sz w:val="28"/>
          <w:szCs w:val="28"/>
        </w:rPr>
        <w:t xml:space="preserve"> 202</w:t>
      </w:r>
      <w:r w:rsidR="00417A64" w:rsidRPr="00417A64">
        <w:rPr>
          <w:rStyle w:val="contextualspellingandgrammarerror"/>
          <w:sz w:val="28"/>
          <w:szCs w:val="28"/>
        </w:rPr>
        <w:t xml:space="preserve">4 </w:t>
      </w:r>
      <w:r w:rsidR="0003306C" w:rsidRPr="00417A64">
        <w:rPr>
          <w:rStyle w:val="contextualspellingandgrammarerror"/>
          <w:sz w:val="28"/>
          <w:szCs w:val="28"/>
        </w:rPr>
        <w:t>года №</w:t>
      </w:r>
      <w:r w:rsidR="00561239" w:rsidRPr="00417A64">
        <w:rPr>
          <w:rStyle w:val="contextualspellingandgrammarerror"/>
          <w:sz w:val="28"/>
          <w:szCs w:val="28"/>
        </w:rPr>
        <w:t xml:space="preserve"> ____</w:t>
      </w:r>
      <w:r w:rsidR="0003306C" w:rsidRPr="00417A64">
        <w:rPr>
          <w:rStyle w:val="contextualspellingandgrammarerror"/>
          <w:sz w:val="28"/>
          <w:szCs w:val="28"/>
        </w:rPr>
        <w:t xml:space="preserve">        </w:t>
      </w:r>
    </w:p>
    <w:p w14:paraId="72D190D7" w14:textId="77777777" w:rsidR="0003306C" w:rsidRPr="0003306C" w:rsidRDefault="0003306C" w:rsidP="0003306C">
      <w:pPr>
        <w:jc w:val="right"/>
        <w:textAlignment w:val="baseline"/>
        <w:rPr>
          <w:rFonts w:ascii="&amp;quot" w:hAnsi="&amp;quot"/>
          <w:color w:val="000000"/>
          <w:sz w:val="18"/>
          <w:szCs w:val="18"/>
        </w:rPr>
      </w:pPr>
      <w:r w:rsidRPr="0003306C">
        <w:rPr>
          <w:rFonts w:ascii="&amp;quot" w:hAnsi="&amp;quot"/>
          <w:color w:val="000000"/>
          <w:sz w:val="24"/>
          <w:szCs w:val="24"/>
        </w:rPr>
        <w:t> </w:t>
      </w:r>
    </w:p>
    <w:p w14:paraId="573CC0A9" w14:textId="77777777" w:rsidR="008C2996" w:rsidRDefault="0003306C" w:rsidP="008C2996">
      <w:pPr>
        <w:tabs>
          <w:tab w:val="left" w:pos="567"/>
        </w:tabs>
        <w:suppressAutoHyphens/>
        <w:jc w:val="center"/>
        <w:rPr>
          <w:rStyle w:val="contextualspellingandgrammarerror"/>
          <w:b/>
          <w:bCs/>
          <w:sz w:val="28"/>
          <w:szCs w:val="28"/>
        </w:rPr>
      </w:pPr>
      <w:r w:rsidRPr="008C2996">
        <w:rPr>
          <w:rStyle w:val="contextualspellingandgrammarerror"/>
          <w:b/>
          <w:bCs/>
          <w:sz w:val="28"/>
          <w:szCs w:val="28"/>
        </w:rPr>
        <w:t>ПЛАН </w:t>
      </w:r>
    </w:p>
    <w:p w14:paraId="056773E3" w14:textId="6CD58ADA" w:rsidR="008C2996" w:rsidRPr="008C2996" w:rsidRDefault="008C2996" w:rsidP="008C2996">
      <w:pPr>
        <w:tabs>
          <w:tab w:val="left" w:pos="567"/>
        </w:tabs>
        <w:suppressAutoHyphens/>
        <w:jc w:val="center"/>
        <w:rPr>
          <w:rStyle w:val="contextualspellingandgrammarerror"/>
          <w:b/>
          <w:bCs/>
          <w:sz w:val="28"/>
          <w:szCs w:val="28"/>
        </w:rPr>
      </w:pPr>
      <w:r w:rsidRPr="008C2996">
        <w:rPr>
          <w:rStyle w:val="contextualspellingandgrammarerror"/>
          <w:b/>
          <w:bCs/>
          <w:sz w:val="28"/>
          <w:szCs w:val="28"/>
        </w:rPr>
        <w:t>МЕРОПРИЯТИЙ</w:t>
      </w:r>
    </w:p>
    <w:p w14:paraId="609EC147" w14:textId="77777777" w:rsidR="008C2996" w:rsidRDefault="0003306C" w:rsidP="008C2996">
      <w:pPr>
        <w:tabs>
          <w:tab w:val="left" w:pos="567"/>
        </w:tabs>
        <w:suppressAutoHyphens/>
        <w:jc w:val="center"/>
        <w:rPr>
          <w:rStyle w:val="contextualspellingandgrammarerror"/>
          <w:sz w:val="28"/>
          <w:szCs w:val="28"/>
        </w:rPr>
      </w:pPr>
      <w:r w:rsidRPr="008C2996">
        <w:rPr>
          <w:rStyle w:val="contextualspellingandgrammarerror"/>
          <w:sz w:val="28"/>
          <w:szCs w:val="28"/>
        </w:rPr>
        <w:t xml:space="preserve"> по ликвидации </w:t>
      </w:r>
      <w:r w:rsidR="00073E49" w:rsidRPr="008C2996">
        <w:rPr>
          <w:rStyle w:val="contextualspellingandgrammarerror"/>
          <w:sz w:val="28"/>
          <w:szCs w:val="28"/>
        </w:rPr>
        <w:t xml:space="preserve">муниципального предприятия   </w:t>
      </w:r>
    </w:p>
    <w:p w14:paraId="7DCA1ACA" w14:textId="0E40A24B" w:rsidR="0003306C" w:rsidRPr="00073E49" w:rsidRDefault="00073E49" w:rsidP="008C2996">
      <w:pPr>
        <w:tabs>
          <w:tab w:val="left" w:pos="567"/>
        </w:tabs>
        <w:suppressAutoHyphens/>
        <w:jc w:val="center"/>
        <w:rPr>
          <w:rFonts w:ascii="&amp;quot" w:hAnsi="&amp;quot"/>
          <w:color w:val="000000"/>
          <w:sz w:val="26"/>
          <w:szCs w:val="26"/>
        </w:rPr>
      </w:pPr>
      <w:r w:rsidRPr="008C2996">
        <w:rPr>
          <w:rStyle w:val="contextualspellingandgrammarerror"/>
          <w:sz w:val="28"/>
          <w:szCs w:val="28"/>
        </w:rPr>
        <w:t xml:space="preserve">  «Токсовский жилищно-эксплуатационный комплекс»</w:t>
      </w:r>
    </w:p>
    <w:p w14:paraId="4D72AE98" w14:textId="77777777" w:rsidR="0003306C" w:rsidRPr="0003306C" w:rsidRDefault="0003306C" w:rsidP="0003306C">
      <w:pPr>
        <w:ind w:firstLine="555"/>
        <w:jc w:val="center"/>
        <w:textAlignment w:val="baseline"/>
        <w:rPr>
          <w:rFonts w:ascii="&amp;quot" w:hAnsi="&amp;quot"/>
          <w:color w:val="000000"/>
          <w:sz w:val="18"/>
          <w:szCs w:val="18"/>
        </w:rPr>
      </w:pPr>
      <w:r w:rsidRPr="0003306C">
        <w:rPr>
          <w:color w:val="000000"/>
          <w:sz w:val="26"/>
          <w:szCs w:val="26"/>
        </w:rPr>
        <w:t> </w:t>
      </w:r>
    </w:p>
    <w:p w14:paraId="43A0D6C2" w14:textId="77777777" w:rsidR="0003306C" w:rsidRPr="0003306C" w:rsidRDefault="0003306C" w:rsidP="0003306C">
      <w:pPr>
        <w:ind w:firstLine="555"/>
        <w:jc w:val="both"/>
        <w:textAlignment w:val="baseline"/>
        <w:rPr>
          <w:rFonts w:ascii="&amp;quot" w:hAnsi="&amp;quot"/>
          <w:color w:val="000000"/>
          <w:sz w:val="18"/>
          <w:szCs w:val="18"/>
        </w:rPr>
      </w:pPr>
      <w:r w:rsidRPr="0003306C">
        <w:rPr>
          <w:rFonts w:ascii="&amp;quot" w:hAnsi="&amp;quot"/>
          <w:color w:val="000000"/>
          <w:sz w:val="26"/>
          <w:szCs w:val="26"/>
        </w:rPr>
        <w:t> </w:t>
      </w: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3002"/>
        <w:gridCol w:w="2841"/>
        <w:gridCol w:w="1256"/>
        <w:gridCol w:w="2225"/>
      </w:tblGrid>
      <w:tr w:rsidR="0003306C" w:rsidRPr="0003306C" w14:paraId="4AC0BF05" w14:textId="77777777" w:rsidTr="002C4FFF">
        <w:trPr>
          <w:trHeight w:val="795"/>
        </w:trPr>
        <w:tc>
          <w:tcPr>
            <w:tcW w:w="681" w:type="dxa"/>
            <w:tcBorders>
              <w:top w:val="single" w:sz="2" w:space="0" w:color="000000"/>
              <w:left w:val="single" w:sz="2" w:space="0" w:color="000000"/>
              <w:bottom w:val="single" w:sz="2" w:space="0" w:color="000000"/>
              <w:right w:val="nil"/>
            </w:tcBorders>
            <w:shd w:val="clear" w:color="auto" w:fill="auto"/>
            <w:hideMark/>
          </w:tcPr>
          <w:p w14:paraId="0C5BACA4" w14:textId="77777777" w:rsidR="0003306C" w:rsidRPr="0003306C" w:rsidRDefault="0003306C" w:rsidP="0003306C">
            <w:pPr>
              <w:jc w:val="center"/>
              <w:textAlignment w:val="baseline"/>
              <w:rPr>
                <w:color w:val="000000"/>
                <w:sz w:val="24"/>
                <w:szCs w:val="24"/>
              </w:rPr>
            </w:pPr>
            <w:r w:rsidRPr="0003306C">
              <w:rPr>
                <w:color w:val="000000"/>
                <w:sz w:val="26"/>
                <w:szCs w:val="26"/>
              </w:rPr>
              <w:t>№ п\п </w:t>
            </w:r>
          </w:p>
        </w:tc>
        <w:tc>
          <w:tcPr>
            <w:tcW w:w="3002" w:type="dxa"/>
            <w:tcBorders>
              <w:top w:val="single" w:sz="2" w:space="0" w:color="000000"/>
              <w:left w:val="single" w:sz="2" w:space="0" w:color="000000"/>
              <w:bottom w:val="single" w:sz="2" w:space="0" w:color="000000"/>
              <w:right w:val="nil"/>
            </w:tcBorders>
            <w:shd w:val="clear" w:color="auto" w:fill="auto"/>
            <w:hideMark/>
          </w:tcPr>
          <w:p w14:paraId="33FAD317" w14:textId="77777777" w:rsidR="0003306C" w:rsidRPr="0003306C" w:rsidRDefault="0003306C" w:rsidP="0003306C">
            <w:pPr>
              <w:jc w:val="center"/>
              <w:textAlignment w:val="baseline"/>
              <w:rPr>
                <w:color w:val="000000"/>
                <w:sz w:val="24"/>
                <w:szCs w:val="24"/>
              </w:rPr>
            </w:pPr>
            <w:r w:rsidRPr="0003306C">
              <w:rPr>
                <w:color w:val="000000"/>
                <w:sz w:val="26"/>
                <w:szCs w:val="26"/>
              </w:rPr>
              <w:t>Наименование мероприятия </w:t>
            </w:r>
          </w:p>
        </w:tc>
        <w:tc>
          <w:tcPr>
            <w:tcW w:w="2841" w:type="dxa"/>
            <w:tcBorders>
              <w:top w:val="single" w:sz="2" w:space="0" w:color="000000"/>
              <w:left w:val="single" w:sz="2" w:space="0" w:color="000000"/>
              <w:bottom w:val="single" w:sz="2" w:space="0" w:color="000000"/>
              <w:right w:val="nil"/>
            </w:tcBorders>
            <w:shd w:val="clear" w:color="auto" w:fill="auto"/>
            <w:hideMark/>
          </w:tcPr>
          <w:p w14:paraId="3880E615" w14:textId="77777777" w:rsidR="0003306C" w:rsidRPr="0003306C" w:rsidRDefault="0003306C" w:rsidP="0003306C">
            <w:pPr>
              <w:ind w:hanging="90"/>
              <w:jc w:val="center"/>
              <w:textAlignment w:val="baseline"/>
              <w:rPr>
                <w:color w:val="000000"/>
                <w:sz w:val="24"/>
                <w:szCs w:val="24"/>
              </w:rPr>
            </w:pPr>
            <w:r w:rsidRPr="0003306C">
              <w:rPr>
                <w:color w:val="000000"/>
                <w:sz w:val="26"/>
                <w:szCs w:val="26"/>
              </w:rPr>
              <w:t>Срок </w:t>
            </w:r>
          </w:p>
          <w:p w14:paraId="44078D78" w14:textId="77777777" w:rsidR="0003306C" w:rsidRPr="0003306C" w:rsidRDefault="0003306C" w:rsidP="0003306C">
            <w:pPr>
              <w:ind w:hanging="90"/>
              <w:jc w:val="center"/>
              <w:textAlignment w:val="baseline"/>
              <w:rPr>
                <w:color w:val="000000"/>
                <w:sz w:val="24"/>
                <w:szCs w:val="24"/>
              </w:rPr>
            </w:pPr>
            <w:r w:rsidRPr="0003306C">
              <w:rPr>
                <w:color w:val="000000"/>
                <w:sz w:val="26"/>
                <w:szCs w:val="26"/>
              </w:rPr>
              <w:t>исполнения </w:t>
            </w:r>
          </w:p>
        </w:tc>
        <w:tc>
          <w:tcPr>
            <w:tcW w:w="1256" w:type="dxa"/>
            <w:tcBorders>
              <w:top w:val="single" w:sz="2" w:space="0" w:color="000000"/>
              <w:left w:val="single" w:sz="2" w:space="0" w:color="000000"/>
              <w:bottom w:val="single" w:sz="2" w:space="0" w:color="000000"/>
              <w:right w:val="nil"/>
            </w:tcBorders>
            <w:shd w:val="clear" w:color="auto" w:fill="auto"/>
            <w:hideMark/>
          </w:tcPr>
          <w:p w14:paraId="70CB0643" w14:textId="77777777" w:rsidR="0003306C" w:rsidRPr="0003306C" w:rsidRDefault="0003306C" w:rsidP="0003306C">
            <w:pPr>
              <w:ind w:hanging="15"/>
              <w:jc w:val="center"/>
              <w:textAlignment w:val="baseline"/>
              <w:rPr>
                <w:color w:val="000000"/>
                <w:sz w:val="24"/>
                <w:szCs w:val="24"/>
              </w:rPr>
            </w:pPr>
            <w:r w:rsidRPr="0003306C">
              <w:rPr>
                <w:color w:val="000000"/>
                <w:sz w:val="26"/>
                <w:szCs w:val="26"/>
              </w:rPr>
              <w:t>Ответственные лица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7BC3818" w14:textId="77777777" w:rsidR="0003306C" w:rsidRPr="0003306C" w:rsidRDefault="0003306C" w:rsidP="0003306C">
            <w:pPr>
              <w:ind w:hanging="60"/>
              <w:jc w:val="center"/>
              <w:textAlignment w:val="baseline"/>
              <w:rPr>
                <w:color w:val="000000"/>
                <w:sz w:val="24"/>
                <w:szCs w:val="24"/>
              </w:rPr>
            </w:pPr>
            <w:r w:rsidRPr="0003306C">
              <w:rPr>
                <w:color w:val="000000"/>
                <w:sz w:val="26"/>
                <w:szCs w:val="26"/>
              </w:rPr>
              <w:t>Примечание </w:t>
            </w:r>
          </w:p>
        </w:tc>
      </w:tr>
      <w:tr w:rsidR="0003306C" w:rsidRPr="0003306C" w14:paraId="1F973C35"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5F6CF589" w14:textId="77777777" w:rsidR="0003306C" w:rsidRPr="0003306C" w:rsidRDefault="0003306C" w:rsidP="0003306C">
            <w:pPr>
              <w:jc w:val="center"/>
              <w:textAlignment w:val="baseline"/>
              <w:rPr>
                <w:color w:val="000000"/>
                <w:sz w:val="24"/>
                <w:szCs w:val="24"/>
              </w:rPr>
            </w:pPr>
            <w:r w:rsidRPr="0003306C">
              <w:rPr>
                <w:color w:val="000000"/>
                <w:sz w:val="26"/>
                <w:szCs w:val="26"/>
              </w:rPr>
              <w:t>1 </w:t>
            </w:r>
          </w:p>
        </w:tc>
        <w:tc>
          <w:tcPr>
            <w:tcW w:w="3002" w:type="dxa"/>
            <w:tcBorders>
              <w:top w:val="single" w:sz="2" w:space="0" w:color="000000"/>
              <w:left w:val="single" w:sz="2" w:space="0" w:color="000000"/>
              <w:bottom w:val="single" w:sz="2" w:space="0" w:color="000000"/>
              <w:right w:val="nil"/>
            </w:tcBorders>
            <w:shd w:val="clear" w:color="auto" w:fill="auto"/>
            <w:hideMark/>
          </w:tcPr>
          <w:p w14:paraId="721476FC" w14:textId="77777777" w:rsidR="0003306C" w:rsidRPr="0003306C" w:rsidRDefault="0003306C" w:rsidP="0003306C">
            <w:pPr>
              <w:jc w:val="center"/>
              <w:textAlignment w:val="baseline"/>
              <w:rPr>
                <w:color w:val="000000"/>
                <w:sz w:val="24"/>
                <w:szCs w:val="24"/>
              </w:rPr>
            </w:pPr>
            <w:r w:rsidRPr="0003306C">
              <w:rPr>
                <w:color w:val="000000"/>
                <w:sz w:val="26"/>
                <w:szCs w:val="26"/>
              </w:rPr>
              <w:t>2 </w:t>
            </w:r>
          </w:p>
        </w:tc>
        <w:tc>
          <w:tcPr>
            <w:tcW w:w="2841" w:type="dxa"/>
            <w:tcBorders>
              <w:top w:val="single" w:sz="2" w:space="0" w:color="000000"/>
              <w:left w:val="single" w:sz="2" w:space="0" w:color="000000"/>
              <w:bottom w:val="single" w:sz="2" w:space="0" w:color="000000"/>
              <w:right w:val="nil"/>
            </w:tcBorders>
            <w:shd w:val="clear" w:color="auto" w:fill="auto"/>
            <w:hideMark/>
          </w:tcPr>
          <w:p w14:paraId="1625A92C" w14:textId="77777777" w:rsidR="0003306C" w:rsidRPr="0003306C" w:rsidRDefault="0003306C" w:rsidP="0003306C">
            <w:pPr>
              <w:ind w:hanging="90"/>
              <w:jc w:val="center"/>
              <w:textAlignment w:val="baseline"/>
              <w:rPr>
                <w:color w:val="000000"/>
                <w:sz w:val="24"/>
                <w:szCs w:val="24"/>
              </w:rPr>
            </w:pPr>
            <w:r w:rsidRPr="0003306C">
              <w:rPr>
                <w:color w:val="000000"/>
                <w:sz w:val="26"/>
                <w:szCs w:val="26"/>
              </w:rPr>
              <w:t>3 </w:t>
            </w:r>
          </w:p>
        </w:tc>
        <w:tc>
          <w:tcPr>
            <w:tcW w:w="1256" w:type="dxa"/>
            <w:tcBorders>
              <w:top w:val="single" w:sz="2" w:space="0" w:color="000000"/>
              <w:left w:val="single" w:sz="2" w:space="0" w:color="000000"/>
              <w:bottom w:val="single" w:sz="2" w:space="0" w:color="000000"/>
              <w:right w:val="nil"/>
            </w:tcBorders>
            <w:shd w:val="clear" w:color="auto" w:fill="auto"/>
            <w:hideMark/>
          </w:tcPr>
          <w:p w14:paraId="3DD7A7C5" w14:textId="77777777" w:rsidR="0003306C" w:rsidRPr="0003306C" w:rsidRDefault="0003306C" w:rsidP="0003306C">
            <w:pPr>
              <w:ind w:hanging="15"/>
              <w:jc w:val="center"/>
              <w:textAlignment w:val="baseline"/>
              <w:rPr>
                <w:color w:val="000000"/>
                <w:sz w:val="24"/>
                <w:szCs w:val="24"/>
              </w:rPr>
            </w:pPr>
            <w:r w:rsidRPr="0003306C">
              <w:rPr>
                <w:color w:val="000000"/>
                <w:sz w:val="26"/>
                <w:szCs w:val="26"/>
              </w:rPr>
              <w:t>4 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154BFF8B" w14:textId="77777777" w:rsidR="0003306C" w:rsidRPr="0003306C" w:rsidRDefault="0003306C" w:rsidP="0003306C">
            <w:pPr>
              <w:ind w:hanging="60"/>
              <w:jc w:val="center"/>
              <w:textAlignment w:val="baseline"/>
              <w:rPr>
                <w:color w:val="000000"/>
                <w:sz w:val="24"/>
                <w:szCs w:val="24"/>
              </w:rPr>
            </w:pPr>
            <w:r w:rsidRPr="0003306C">
              <w:rPr>
                <w:color w:val="000000"/>
                <w:sz w:val="26"/>
                <w:szCs w:val="26"/>
              </w:rPr>
              <w:t>5 </w:t>
            </w:r>
          </w:p>
        </w:tc>
      </w:tr>
      <w:tr w:rsidR="008D4F0F" w:rsidRPr="0003306C" w14:paraId="652EE725" w14:textId="77777777" w:rsidTr="002C4FFF">
        <w:tc>
          <w:tcPr>
            <w:tcW w:w="681" w:type="dxa"/>
            <w:tcBorders>
              <w:top w:val="single" w:sz="2" w:space="0" w:color="000000"/>
              <w:left w:val="single" w:sz="2" w:space="0" w:color="000000"/>
              <w:bottom w:val="single" w:sz="2" w:space="0" w:color="000000"/>
              <w:right w:val="nil"/>
            </w:tcBorders>
            <w:shd w:val="clear" w:color="auto" w:fill="auto"/>
          </w:tcPr>
          <w:p w14:paraId="07ED8663" w14:textId="77777777" w:rsidR="008D4F0F" w:rsidRPr="00743EBB" w:rsidRDefault="008D4F0F" w:rsidP="0003306C">
            <w:pPr>
              <w:jc w:val="center"/>
              <w:textAlignment w:val="baseline"/>
              <w:rPr>
                <w:color w:val="000000"/>
                <w:sz w:val="24"/>
                <w:szCs w:val="24"/>
              </w:rPr>
            </w:pPr>
          </w:p>
        </w:tc>
        <w:tc>
          <w:tcPr>
            <w:tcW w:w="3002" w:type="dxa"/>
            <w:tcBorders>
              <w:top w:val="single" w:sz="2" w:space="0" w:color="000000"/>
              <w:left w:val="single" w:sz="2" w:space="0" w:color="000000"/>
              <w:bottom w:val="single" w:sz="2" w:space="0" w:color="000000"/>
              <w:right w:val="nil"/>
            </w:tcBorders>
            <w:shd w:val="clear" w:color="auto" w:fill="auto"/>
          </w:tcPr>
          <w:p w14:paraId="3E49423B" w14:textId="77777777" w:rsidR="00A94163" w:rsidRPr="008407F1" w:rsidRDefault="00A94163" w:rsidP="00743EBB">
            <w:pPr>
              <w:jc w:val="both"/>
              <w:rPr>
                <w:color w:val="000000"/>
                <w:sz w:val="24"/>
                <w:szCs w:val="24"/>
              </w:rPr>
            </w:pPr>
            <w:r w:rsidRPr="008407F1">
              <w:rPr>
                <w:color w:val="000000"/>
                <w:sz w:val="24"/>
                <w:szCs w:val="24"/>
              </w:rPr>
              <w:t>Уведомить</w:t>
            </w:r>
            <w:r w:rsidR="00743EBB" w:rsidRPr="008407F1">
              <w:rPr>
                <w:color w:val="000000"/>
                <w:sz w:val="24"/>
                <w:szCs w:val="24"/>
              </w:rPr>
              <w:t xml:space="preserve"> </w:t>
            </w:r>
            <w:r w:rsidRPr="008407F1">
              <w:rPr>
                <w:color w:val="000000"/>
                <w:sz w:val="24"/>
                <w:szCs w:val="24"/>
              </w:rPr>
              <w:t>уполномоченный государственный орган для внесения в Единый государственный реестр юридических лиц, Управление пенсионного фонда, иные внебюджетные фонды, банки) о ликвидации</w:t>
            </w:r>
          </w:p>
          <w:p w14:paraId="1B7EA91A" w14:textId="77777777" w:rsidR="008D4F0F" w:rsidRPr="008407F1" w:rsidRDefault="00A94163" w:rsidP="00A94163">
            <w:pPr>
              <w:jc w:val="both"/>
              <w:textAlignment w:val="baseline"/>
              <w:rPr>
                <w:color w:val="000000"/>
                <w:sz w:val="24"/>
                <w:szCs w:val="24"/>
              </w:rPr>
            </w:pPr>
            <w:r w:rsidRPr="008407F1">
              <w:rPr>
                <w:color w:val="000000"/>
                <w:sz w:val="24"/>
                <w:szCs w:val="24"/>
              </w:rPr>
              <w:t xml:space="preserve"> </w:t>
            </w:r>
          </w:p>
        </w:tc>
        <w:tc>
          <w:tcPr>
            <w:tcW w:w="2841" w:type="dxa"/>
            <w:tcBorders>
              <w:top w:val="single" w:sz="2" w:space="0" w:color="000000"/>
              <w:left w:val="single" w:sz="2" w:space="0" w:color="000000"/>
              <w:bottom w:val="single" w:sz="2" w:space="0" w:color="000000"/>
              <w:right w:val="nil"/>
            </w:tcBorders>
            <w:shd w:val="clear" w:color="auto" w:fill="auto"/>
          </w:tcPr>
          <w:p w14:paraId="652A11DA" w14:textId="77777777" w:rsidR="008D4F0F" w:rsidRPr="008407F1" w:rsidRDefault="00837D3D" w:rsidP="002C4FFF">
            <w:pPr>
              <w:ind w:hanging="90"/>
              <w:jc w:val="center"/>
              <w:textAlignment w:val="baseline"/>
              <w:rPr>
                <w:color w:val="000000"/>
                <w:sz w:val="24"/>
                <w:szCs w:val="24"/>
              </w:rPr>
            </w:pPr>
            <w:r>
              <w:rPr>
                <w:color w:val="000000"/>
                <w:sz w:val="24"/>
                <w:szCs w:val="24"/>
              </w:rPr>
              <w:t xml:space="preserve"> в </w:t>
            </w:r>
            <w:r w:rsidR="00A94163" w:rsidRPr="008407F1">
              <w:rPr>
                <w:color w:val="000000"/>
                <w:sz w:val="24"/>
                <w:szCs w:val="24"/>
              </w:rPr>
              <w:t>течение</w:t>
            </w:r>
            <w:r w:rsidR="008D4F0F" w:rsidRPr="008407F1">
              <w:rPr>
                <w:color w:val="000000"/>
                <w:sz w:val="24"/>
                <w:szCs w:val="24"/>
              </w:rPr>
              <w:t xml:space="preserve"> 3 рабочих дн</w:t>
            </w:r>
            <w:r w:rsidR="00A94163" w:rsidRPr="008407F1">
              <w:rPr>
                <w:color w:val="000000"/>
                <w:sz w:val="24"/>
                <w:szCs w:val="24"/>
              </w:rPr>
              <w:t>ей</w:t>
            </w:r>
            <w:r w:rsidR="008D4F0F" w:rsidRPr="008407F1">
              <w:rPr>
                <w:color w:val="000000"/>
                <w:sz w:val="24"/>
                <w:szCs w:val="24"/>
              </w:rPr>
              <w:t xml:space="preserve"> </w:t>
            </w:r>
            <w:r w:rsidR="00C84D7E" w:rsidRPr="008407F1">
              <w:rPr>
                <w:color w:val="000000"/>
                <w:sz w:val="24"/>
                <w:szCs w:val="24"/>
              </w:rPr>
              <w:t>со дня вступления в силу</w:t>
            </w:r>
            <w:r w:rsidR="008D4F0F" w:rsidRPr="008407F1">
              <w:rPr>
                <w:color w:val="000000"/>
                <w:sz w:val="24"/>
                <w:szCs w:val="24"/>
              </w:rPr>
              <w:t xml:space="preserve"> настоящего постановления</w:t>
            </w:r>
          </w:p>
        </w:tc>
        <w:tc>
          <w:tcPr>
            <w:tcW w:w="1256" w:type="dxa"/>
            <w:tcBorders>
              <w:top w:val="single" w:sz="2" w:space="0" w:color="000000"/>
              <w:left w:val="single" w:sz="2" w:space="0" w:color="000000"/>
              <w:bottom w:val="single" w:sz="2" w:space="0" w:color="000000"/>
              <w:right w:val="nil"/>
            </w:tcBorders>
            <w:shd w:val="clear" w:color="auto" w:fill="auto"/>
          </w:tcPr>
          <w:p w14:paraId="19FBB602" w14:textId="77777777" w:rsidR="008D4F0F" w:rsidRPr="008407F1" w:rsidRDefault="000E19B9" w:rsidP="000E19B9">
            <w:pPr>
              <w:ind w:hanging="15"/>
              <w:jc w:val="center"/>
              <w:textAlignment w:val="baseline"/>
              <w:rPr>
                <w:color w:val="000000"/>
                <w:sz w:val="24"/>
                <w:szCs w:val="24"/>
              </w:rPr>
            </w:pPr>
            <w:r w:rsidRPr="008407F1">
              <w:rPr>
                <w:color w:val="000000"/>
                <w:sz w:val="24"/>
                <w:szCs w:val="24"/>
              </w:rPr>
              <w:t>Л</w:t>
            </w:r>
            <w:r w:rsidR="00A94163" w:rsidRPr="008407F1">
              <w:rPr>
                <w:color w:val="000000"/>
                <w:sz w:val="24"/>
                <w:szCs w:val="24"/>
              </w:rPr>
              <w:t>иквида</w:t>
            </w:r>
            <w:r w:rsidRPr="008407F1">
              <w:rPr>
                <w:color w:val="000000"/>
                <w:sz w:val="24"/>
                <w:szCs w:val="24"/>
              </w:rPr>
              <w:t>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68822E16" w14:textId="77777777" w:rsidR="008D4F0F" w:rsidRPr="008407F1" w:rsidRDefault="008D4F0F" w:rsidP="0003306C">
            <w:pPr>
              <w:ind w:hanging="60"/>
              <w:jc w:val="center"/>
              <w:textAlignment w:val="baseline"/>
              <w:rPr>
                <w:color w:val="000000"/>
                <w:sz w:val="24"/>
                <w:szCs w:val="24"/>
              </w:rPr>
            </w:pPr>
          </w:p>
        </w:tc>
      </w:tr>
      <w:tr w:rsidR="000E19B9" w:rsidRPr="0003306C" w14:paraId="2AE9E75F"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53665886" w14:textId="77777777" w:rsidR="000E19B9" w:rsidRPr="0003306C" w:rsidRDefault="00837D3D" w:rsidP="000E19B9">
            <w:pPr>
              <w:jc w:val="center"/>
              <w:textAlignment w:val="baseline"/>
              <w:rPr>
                <w:color w:val="000000"/>
                <w:sz w:val="24"/>
                <w:szCs w:val="24"/>
              </w:rPr>
            </w:pPr>
            <w:r>
              <w:rPr>
                <w:color w:val="000000"/>
                <w:sz w:val="26"/>
                <w:szCs w:val="26"/>
              </w:rPr>
              <w:t>2</w:t>
            </w:r>
            <w:r w:rsidR="000E19B9" w:rsidRPr="0003306C">
              <w:rPr>
                <w:color w:val="000000"/>
                <w:sz w:val="26"/>
                <w:szCs w:val="26"/>
              </w:rPr>
              <w:t> </w:t>
            </w:r>
          </w:p>
        </w:tc>
        <w:tc>
          <w:tcPr>
            <w:tcW w:w="3002" w:type="dxa"/>
            <w:tcBorders>
              <w:top w:val="single" w:sz="6" w:space="0" w:color="828282"/>
              <w:left w:val="single" w:sz="6" w:space="0" w:color="828282"/>
              <w:bottom w:val="single" w:sz="6" w:space="0" w:color="828282"/>
              <w:right w:val="single" w:sz="6" w:space="0" w:color="828282"/>
            </w:tcBorders>
            <w:shd w:val="clear" w:color="auto" w:fill="auto"/>
            <w:vAlign w:val="center"/>
            <w:hideMark/>
          </w:tcPr>
          <w:p w14:paraId="185EDD9B" w14:textId="3C1FBEE0" w:rsidR="000E19B9" w:rsidRPr="008407F1" w:rsidRDefault="000E19B9" w:rsidP="001E00EF">
            <w:pPr>
              <w:spacing w:before="100" w:beforeAutospacing="1" w:after="100" w:afterAutospacing="1" w:line="240" w:lineRule="atLeast"/>
              <w:jc w:val="both"/>
              <w:rPr>
                <w:color w:val="1C1C1C"/>
                <w:sz w:val="24"/>
                <w:szCs w:val="24"/>
              </w:rPr>
            </w:pPr>
            <w:r w:rsidRPr="008407F1">
              <w:rPr>
                <w:color w:val="1C1C1C"/>
                <w:sz w:val="24"/>
                <w:szCs w:val="24"/>
              </w:rPr>
              <w:t xml:space="preserve">Подача информации для сообщения в </w:t>
            </w:r>
            <w:r w:rsidR="001E00EF" w:rsidRPr="001E00EF">
              <w:rPr>
                <w:color w:val="1C1C1C"/>
                <w:sz w:val="24"/>
                <w:szCs w:val="24"/>
              </w:rPr>
              <w:t>официальном печатном издании «</w:t>
            </w:r>
            <w:r w:rsidR="005565BF">
              <w:rPr>
                <w:color w:val="1C1C1C"/>
                <w:sz w:val="24"/>
                <w:szCs w:val="24"/>
              </w:rPr>
              <w:t>Вестник государственной регистрации»</w:t>
            </w:r>
            <w:r w:rsidR="001E00EF" w:rsidRPr="001E00EF">
              <w:rPr>
                <w:color w:val="1C1C1C"/>
                <w:sz w:val="24"/>
                <w:szCs w:val="24"/>
              </w:rPr>
              <w:t>»</w:t>
            </w:r>
            <w:r w:rsidR="001E00EF">
              <w:rPr>
                <w:color w:val="1C1C1C"/>
                <w:sz w:val="24"/>
                <w:szCs w:val="24"/>
              </w:rPr>
              <w:t xml:space="preserve"> </w:t>
            </w:r>
            <w:r w:rsidRPr="008407F1">
              <w:rPr>
                <w:color w:val="1C1C1C"/>
                <w:sz w:val="24"/>
                <w:szCs w:val="24"/>
              </w:rPr>
              <w:t xml:space="preserve">о ликвидации и установление срока принятия заявления требований кредиторами не менее 2-х месяцев. </w:t>
            </w:r>
          </w:p>
        </w:tc>
        <w:tc>
          <w:tcPr>
            <w:tcW w:w="2841" w:type="dxa"/>
            <w:tcBorders>
              <w:top w:val="single" w:sz="2" w:space="0" w:color="000000"/>
              <w:left w:val="single" w:sz="2" w:space="0" w:color="000000"/>
              <w:bottom w:val="single" w:sz="2" w:space="0" w:color="000000"/>
              <w:right w:val="nil"/>
            </w:tcBorders>
            <w:shd w:val="clear" w:color="auto" w:fill="auto"/>
            <w:hideMark/>
          </w:tcPr>
          <w:p w14:paraId="0A683D62" w14:textId="77777777" w:rsidR="000E19B9" w:rsidRPr="008407F1" w:rsidRDefault="00837D3D" w:rsidP="00E86DC0">
            <w:pPr>
              <w:ind w:hanging="90"/>
              <w:jc w:val="center"/>
              <w:textAlignment w:val="baseline"/>
              <w:rPr>
                <w:color w:val="000000"/>
                <w:sz w:val="24"/>
                <w:szCs w:val="24"/>
              </w:rPr>
            </w:pPr>
            <w:r>
              <w:rPr>
                <w:color w:val="000000"/>
                <w:sz w:val="24"/>
                <w:szCs w:val="24"/>
              </w:rPr>
              <w:t xml:space="preserve">в </w:t>
            </w:r>
            <w:r w:rsidRPr="008407F1">
              <w:rPr>
                <w:color w:val="000000"/>
                <w:sz w:val="24"/>
                <w:szCs w:val="24"/>
              </w:rPr>
              <w:t xml:space="preserve">течение 3 рабочих дней </w:t>
            </w:r>
            <w:r w:rsidR="000E19B9" w:rsidRPr="008407F1">
              <w:rPr>
                <w:color w:val="000000"/>
                <w:sz w:val="24"/>
                <w:szCs w:val="24"/>
              </w:rPr>
              <w:t>после уведомления уполномоченного государственного органа для внесения в Единый государственный реестр юридических лиц уведомления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5C07834F"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27455C1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63 Гражданского кодекса Российской Федерации, с учетом сроков окончания полномочий </w:t>
            </w:r>
          </w:p>
        </w:tc>
      </w:tr>
      <w:tr w:rsidR="000E19B9" w:rsidRPr="0003306C" w14:paraId="2979B6A8"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6A5DF044" w14:textId="77777777" w:rsidR="000E19B9" w:rsidRPr="0003306C" w:rsidRDefault="00837D3D" w:rsidP="000E19B9">
            <w:pPr>
              <w:jc w:val="center"/>
              <w:textAlignment w:val="baseline"/>
              <w:rPr>
                <w:color w:val="000000"/>
                <w:sz w:val="24"/>
                <w:szCs w:val="24"/>
              </w:rPr>
            </w:pPr>
            <w:r>
              <w:rPr>
                <w:color w:val="000000"/>
                <w:sz w:val="26"/>
                <w:szCs w:val="26"/>
              </w:rPr>
              <w:t>3</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30D748DB" w14:textId="77777777" w:rsidR="000E19B9" w:rsidRPr="008407F1" w:rsidRDefault="000E19B9" w:rsidP="000E19B9">
            <w:pPr>
              <w:jc w:val="both"/>
              <w:textAlignment w:val="baseline"/>
              <w:rPr>
                <w:color w:val="000000"/>
                <w:sz w:val="24"/>
                <w:szCs w:val="24"/>
              </w:rPr>
            </w:pPr>
            <w:r w:rsidRPr="008407F1">
              <w:rPr>
                <w:color w:val="000000"/>
                <w:sz w:val="24"/>
                <w:szCs w:val="24"/>
              </w:rPr>
              <w:t>Письменно уведомить кредиторов </w:t>
            </w:r>
          </w:p>
        </w:tc>
        <w:tc>
          <w:tcPr>
            <w:tcW w:w="2841" w:type="dxa"/>
            <w:tcBorders>
              <w:top w:val="single" w:sz="2" w:space="0" w:color="000000"/>
              <w:left w:val="single" w:sz="2" w:space="0" w:color="000000"/>
              <w:bottom w:val="single" w:sz="2" w:space="0" w:color="000000"/>
              <w:right w:val="nil"/>
            </w:tcBorders>
            <w:shd w:val="clear" w:color="auto" w:fill="auto"/>
            <w:hideMark/>
          </w:tcPr>
          <w:p w14:paraId="4E12BF77"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рабочих дней со дня вступления в силу постановления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40482421"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2A9ECF0C"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1053A706"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3D6126D2" w14:textId="77777777" w:rsidR="000E19B9" w:rsidRPr="0003306C" w:rsidRDefault="00837D3D" w:rsidP="000E19B9">
            <w:pPr>
              <w:jc w:val="center"/>
              <w:textAlignment w:val="baseline"/>
              <w:rPr>
                <w:color w:val="000000"/>
                <w:sz w:val="24"/>
                <w:szCs w:val="24"/>
              </w:rPr>
            </w:pPr>
            <w:r>
              <w:rPr>
                <w:color w:val="000000"/>
                <w:sz w:val="26"/>
                <w:szCs w:val="26"/>
              </w:rPr>
              <w:t>4</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531B0D52" w14:textId="77777777" w:rsidR="000E19B9" w:rsidRPr="008407F1" w:rsidRDefault="000E19B9" w:rsidP="000E19B9">
            <w:pPr>
              <w:jc w:val="both"/>
              <w:textAlignment w:val="baseline"/>
              <w:rPr>
                <w:color w:val="000000"/>
                <w:sz w:val="24"/>
                <w:szCs w:val="24"/>
              </w:rPr>
            </w:pPr>
            <w:r w:rsidRPr="008407F1">
              <w:rPr>
                <w:color w:val="000000"/>
                <w:sz w:val="24"/>
                <w:szCs w:val="24"/>
              </w:rPr>
              <w:t>Письменно направить дебиторам требования о выплате денежных средств </w:t>
            </w:r>
          </w:p>
        </w:tc>
        <w:tc>
          <w:tcPr>
            <w:tcW w:w="2841" w:type="dxa"/>
            <w:tcBorders>
              <w:top w:val="single" w:sz="2" w:space="0" w:color="000000"/>
              <w:left w:val="single" w:sz="2" w:space="0" w:color="000000"/>
              <w:bottom w:val="single" w:sz="2" w:space="0" w:color="000000"/>
              <w:right w:val="nil"/>
            </w:tcBorders>
            <w:shd w:val="clear" w:color="auto" w:fill="auto"/>
            <w:hideMark/>
          </w:tcPr>
          <w:p w14:paraId="4FDAE41F"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рабочих дней со дня вступления в силу постановления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1B6E513B"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22F0159"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741B273C"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743B5609" w14:textId="77777777" w:rsidR="000E19B9" w:rsidRPr="0003306C" w:rsidRDefault="00837D3D" w:rsidP="000E19B9">
            <w:pPr>
              <w:jc w:val="center"/>
              <w:textAlignment w:val="baseline"/>
              <w:rPr>
                <w:color w:val="000000"/>
                <w:sz w:val="24"/>
                <w:szCs w:val="24"/>
              </w:rPr>
            </w:pPr>
            <w:r>
              <w:rPr>
                <w:color w:val="000000"/>
                <w:sz w:val="26"/>
                <w:szCs w:val="26"/>
              </w:rPr>
              <w:t>5</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236094B4" w14:textId="77777777" w:rsidR="000E19B9" w:rsidRPr="008407F1" w:rsidRDefault="000E19B9" w:rsidP="000E19B9">
            <w:pPr>
              <w:jc w:val="both"/>
              <w:textAlignment w:val="baseline"/>
              <w:rPr>
                <w:color w:val="000000"/>
                <w:sz w:val="24"/>
                <w:szCs w:val="24"/>
              </w:rPr>
            </w:pPr>
            <w:r w:rsidRPr="008407F1">
              <w:rPr>
                <w:color w:val="000000"/>
                <w:sz w:val="24"/>
                <w:szCs w:val="24"/>
              </w:rPr>
              <w:t>Провести инвентаризацию имущества ликвидируемого учреждения </w:t>
            </w:r>
          </w:p>
        </w:tc>
        <w:tc>
          <w:tcPr>
            <w:tcW w:w="2841" w:type="dxa"/>
            <w:tcBorders>
              <w:top w:val="single" w:sz="2" w:space="0" w:color="000000"/>
              <w:left w:val="single" w:sz="2" w:space="0" w:color="000000"/>
              <w:bottom w:val="single" w:sz="2" w:space="0" w:color="000000"/>
              <w:right w:val="nil"/>
            </w:tcBorders>
            <w:shd w:val="clear" w:color="auto" w:fill="auto"/>
            <w:hideMark/>
          </w:tcPr>
          <w:p w14:paraId="4B357390"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15 рабочих дней со дня вступления в силу постановления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5C9F41AA"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64A6F53E"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ст.12 Федерального закона № 129 «О бухгалтерском учете» </w:t>
            </w:r>
          </w:p>
        </w:tc>
      </w:tr>
      <w:tr w:rsidR="000E19B9" w:rsidRPr="0003306C" w14:paraId="79361F0F" w14:textId="77777777" w:rsidTr="002C4FFF">
        <w:trPr>
          <w:trHeight w:val="1851"/>
        </w:trPr>
        <w:tc>
          <w:tcPr>
            <w:tcW w:w="681" w:type="dxa"/>
            <w:tcBorders>
              <w:top w:val="single" w:sz="2" w:space="0" w:color="000000"/>
              <w:left w:val="single" w:sz="2" w:space="0" w:color="000000"/>
              <w:bottom w:val="single" w:sz="2" w:space="0" w:color="000000"/>
              <w:right w:val="nil"/>
            </w:tcBorders>
            <w:shd w:val="clear" w:color="auto" w:fill="auto"/>
            <w:hideMark/>
          </w:tcPr>
          <w:p w14:paraId="50BD0F39" w14:textId="77777777" w:rsidR="000E19B9" w:rsidRPr="0003306C" w:rsidRDefault="00837D3D" w:rsidP="000E19B9">
            <w:pPr>
              <w:jc w:val="center"/>
              <w:textAlignment w:val="baseline"/>
              <w:rPr>
                <w:color w:val="000000"/>
                <w:sz w:val="24"/>
                <w:szCs w:val="24"/>
              </w:rPr>
            </w:pPr>
            <w:r>
              <w:rPr>
                <w:color w:val="000000"/>
                <w:sz w:val="26"/>
                <w:szCs w:val="26"/>
              </w:rPr>
              <w:t>6</w:t>
            </w:r>
          </w:p>
        </w:tc>
        <w:tc>
          <w:tcPr>
            <w:tcW w:w="3002" w:type="dxa"/>
            <w:tcBorders>
              <w:top w:val="single" w:sz="2" w:space="0" w:color="000000"/>
              <w:left w:val="single" w:sz="2" w:space="0" w:color="000000"/>
              <w:bottom w:val="single" w:sz="2" w:space="0" w:color="000000"/>
              <w:right w:val="nil"/>
            </w:tcBorders>
            <w:shd w:val="clear" w:color="auto" w:fill="auto"/>
            <w:hideMark/>
          </w:tcPr>
          <w:p w14:paraId="7FFDE33B" w14:textId="77777777" w:rsidR="000E19B9" w:rsidRPr="008407F1" w:rsidRDefault="000E19B9" w:rsidP="000E19B9">
            <w:pPr>
              <w:jc w:val="both"/>
              <w:textAlignment w:val="baseline"/>
              <w:rPr>
                <w:color w:val="000000"/>
                <w:sz w:val="24"/>
                <w:szCs w:val="24"/>
              </w:rPr>
            </w:pPr>
            <w:r w:rsidRPr="008407F1">
              <w:rPr>
                <w:color w:val="000000"/>
                <w:sz w:val="24"/>
                <w:szCs w:val="24"/>
              </w:rPr>
              <w:t>Предупредить работников о предстоящем увольнении с соблюдением трудовых и социальных гарантий </w:t>
            </w:r>
          </w:p>
        </w:tc>
        <w:tc>
          <w:tcPr>
            <w:tcW w:w="2841" w:type="dxa"/>
            <w:tcBorders>
              <w:top w:val="single" w:sz="2" w:space="0" w:color="000000"/>
              <w:left w:val="single" w:sz="2" w:space="0" w:color="000000"/>
              <w:bottom w:val="single" w:sz="2" w:space="0" w:color="000000"/>
              <w:right w:val="nil"/>
            </w:tcBorders>
            <w:shd w:val="clear" w:color="auto" w:fill="auto"/>
            <w:hideMark/>
          </w:tcPr>
          <w:p w14:paraId="4A03535B"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не менее чем за два месяца до увольнения.</w:t>
            </w:r>
          </w:p>
          <w:p w14:paraId="7CA1ACE3" w14:textId="77777777" w:rsidR="000E19B9" w:rsidRPr="008407F1" w:rsidRDefault="000E19B9" w:rsidP="000E19B9">
            <w:pPr>
              <w:ind w:hanging="90"/>
              <w:jc w:val="center"/>
              <w:textAlignment w:val="baseline"/>
              <w:rPr>
                <w:color w:val="000000"/>
                <w:sz w:val="24"/>
                <w:szCs w:val="24"/>
              </w:rPr>
            </w:pPr>
          </w:p>
        </w:tc>
        <w:tc>
          <w:tcPr>
            <w:tcW w:w="1256" w:type="dxa"/>
            <w:tcBorders>
              <w:top w:val="single" w:sz="2" w:space="0" w:color="000000"/>
              <w:left w:val="single" w:sz="2" w:space="0" w:color="000000"/>
              <w:bottom w:val="single" w:sz="2" w:space="0" w:color="000000"/>
              <w:right w:val="nil"/>
            </w:tcBorders>
            <w:shd w:val="clear" w:color="auto" w:fill="auto"/>
            <w:hideMark/>
          </w:tcPr>
          <w:p w14:paraId="617270B5"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E5AAD7C"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77BE772A"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60EE6FAE"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363F55EE"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36D05EA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292 ТК РФ  </w:t>
            </w:r>
          </w:p>
          <w:p w14:paraId="72CB3827"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7EAF1003"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2C527C0F" w14:textId="77777777" w:rsidR="000E19B9" w:rsidRPr="0003306C" w:rsidRDefault="00837D3D" w:rsidP="000E19B9">
            <w:pPr>
              <w:jc w:val="center"/>
              <w:textAlignment w:val="baseline"/>
              <w:rPr>
                <w:color w:val="000000"/>
                <w:sz w:val="24"/>
                <w:szCs w:val="24"/>
              </w:rPr>
            </w:pPr>
            <w:r>
              <w:rPr>
                <w:color w:val="000000"/>
                <w:sz w:val="26"/>
                <w:szCs w:val="26"/>
              </w:rPr>
              <w:lastRenderedPageBreak/>
              <w:t>7</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736E1DCB" w14:textId="77777777" w:rsidR="000E19B9" w:rsidRPr="000E3DD6" w:rsidRDefault="000E19B9" w:rsidP="000E19B9">
            <w:pPr>
              <w:jc w:val="both"/>
              <w:textAlignment w:val="baseline"/>
              <w:rPr>
                <w:color w:val="000000"/>
                <w:sz w:val="24"/>
                <w:szCs w:val="24"/>
              </w:rPr>
            </w:pPr>
            <w:r w:rsidRPr="000E3DD6">
              <w:rPr>
                <w:color w:val="000000"/>
                <w:sz w:val="24"/>
                <w:szCs w:val="24"/>
              </w:rPr>
              <w:t>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 а также перечня требований, предъявленных кредиторами и результаты их рассмотрения, и уведомить регистрирующий орган по форме Р 15001 </w:t>
            </w:r>
          </w:p>
        </w:tc>
        <w:tc>
          <w:tcPr>
            <w:tcW w:w="2841" w:type="dxa"/>
            <w:tcBorders>
              <w:top w:val="single" w:sz="2" w:space="0" w:color="000000"/>
              <w:left w:val="single" w:sz="2" w:space="0" w:color="000000"/>
              <w:bottom w:val="single" w:sz="2" w:space="0" w:color="000000"/>
              <w:right w:val="nil"/>
            </w:tcBorders>
            <w:shd w:val="clear" w:color="auto" w:fill="auto"/>
            <w:hideMark/>
          </w:tcPr>
          <w:p w14:paraId="6279E67C" w14:textId="77777777" w:rsidR="000E19B9" w:rsidRPr="008407F1" w:rsidRDefault="00E86DC0" w:rsidP="00E86DC0">
            <w:pPr>
              <w:ind w:hanging="90"/>
              <w:jc w:val="center"/>
              <w:textAlignment w:val="baseline"/>
              <w:rPr>
                <w:color w:val="000000"/>
                <w:sz w:val="24"/>
                <w:szCs w:val="24"/>
              </w:rPr>
            </w:pPr>
            <w:r>
              <w:rPr>
                <w:color w:val="000000"/>
                <w:sz w:val="24"/>
                <w:szCs w:val="24"/>
              </w:rPr>
              <w:t xml:space="preserve">в </w:t>
            </w:r>
            <w:r w:rsidRPr="008407F1">
              <w:rPr>
                <w:color w:val="000000"/>
                <w:sz w:val="24"/>
                <w:szCs w:val="24"/>
              </w:rPr>
              <w:t xml:space="preserve">течение </w:t>
            </w:r>
            <w:r>
              <w:rPr>
                <w:color w:val="000000"/>
                <w:sz w:val="24"/>
                <w:szCs w:val="24"/>
              </w:rPr>
              <w:t>10</w:t>
            </w:r>
            <w:r w:rsidRPr="008407F1">
              <w:rPr>
                <w:color w:val="000000"/>
                <w:sz w:val="24"/>
                <w:szCs w:val="24"/>
              </w:rPr>
              <w:t xml:space="preserve"> рабочих дней </w:t>
            </w:r>
            <w:r w:rsidR="000E19B9" w:rsidRPr="008407F1">
              <w:rPr>
                <w:color w:val="000000"/>
                <w:sz w:val="24"/>
                <w:szCs w:val="24"/>
              </w:rPr>
              <w:t>после окончания срока для предъявления требований кредиторов</w:t>
            </w:r>
          </w:p>
        </w:tc>
        <w:tc>
          <w:tcPr>
            <w:tcW w:w="1256" w:type="dxa"/>
            <w:tcBorders>
              <w:top w:val="single" w:sz="2" w:space="0" w:color="000000"/>
              <w:left w:val="single" w:sz="2" w:space="0" w:color="000000"/>
              <w:bottom w:val="single" w:sz="2" w:space="0" w:color="000000"/>
              <w:right w:val="nil"/>
            </w:tcBorders>
            <w:shd w:val="clear" w:color="auto" w:fill="auto"/>
            <w:hideMark/>
          </w:tcPr>
          <w:p w14:paraId="798C190E"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0EAA3183"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п.2 ст.63 Гражданского кодекса Российской Федерации, </w:t>
            </w:r>
          </w:p>
          <w:p w14:paraId="323A3925"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24BCD190"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1D063F8C" w14:textId="77777777" w:rsidR="000E19B9" w:rsidRPr="0003306C" w:rsidRDefault="00837D3D" w:rsidP="000E19B9">
            <w:pPr>
              <w:jc w:val="center"/>
              <w:textAlignment w:val="baseline"/>
              <w:rPr>
                <w:color w:val="000000"/>
                <w:sz w:val="24"/>
                <w:szCs w:val="24"/>
              </w:rPr>
            </w:pPr>
            <w:r>
              <w:rPr>
                <w:color w:val="000000"/>
                <w:sz w:val="26"/>
                <w:szCs w:val="26"/>
              </w:rPr>
              <w:t>8</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13C0AC76" w14:textId="77777777" w:rsidR="000E19B9" w:rsidRPr="008407F1" w:rsidRDefault="000E19B9" w:rsidP="000E19B9">
            <w:pPr>
              <w:jc w:val="both"/>
              <w:textAlignment w:val="baseline"/>
              <w:rPr>
                <w:color w:val="000000"/>
                <w:sz w:val="24"/>
                <w:szCs w:val="24"/>
              </w:rPr>
            </w:pPr>
            <w:r w:rsidRPr="008407F1">
              <w:rPr>
                <w:color w:val="000000"/>
                <w:sz w:val="24"/>
                <w:szCs w:val="24"/>
              </w:rPr>
              <w:t>Проведение расчетов с кредиторами первой и второй очереди </w:t>
            </w:r>
          </w:p>
        </w:tc>
        <w:tc>
          <w:tcPr>
            <w:tcW w:w="2841" w:type="dxa"/>
            <w:tcBorders>
              <w:top w:val="single" w:sz="2" w:space="0" w:color="000000"/>
              <w:left w:val="single" w:sz="2" w:space="0" w:color="000000"/>
              <w:bottom w:val="single" w:sz="2" w:space="0" w:color="000000"/>
              <w:right w:val="nil"/>
            </w:tcBorders>
            <w:shd w:val="clear" w:color="auto" w:fill="auto"/>
            <w:hideMark/>
          </w:tcPr>
          <w:p w14:paraId="61A4F319" w14:textId="77777777" w:rsidR="000E19B9" w:rsidRPr="008407F1" w:rsidRDefault="00837D3D" w:rsidP="00837D3D">
            <w:pPr>
              <w:ind w:hanging="90"/>
              <w:jc w:val="center"/>
              <w:textAlignment w:val="baseline"/>
              <w:rPr>
                <w:color w:val="000000"/>
                <w:sz w:val="24"/>
                <w:szCs w:val="24"/>
              </w:rPr>
            </w:pPr>
            <w:r>
              <w:rPr>
                <w:color w:val="000000"/>
                <w:sz w:val="24"/>
                <w:szCs w:val="24"/>
              </w:rPr>
              <w:t xml:space="preserve"> в </w:t>
            </w:r>
            <w:r w:rsidR="000E19B9" w:rsidRPr="008407F1">
              <w:rPr>
                <w:color w:val="000000"/>
                <w:sz w:val="24"/>
                <w:szCs w:val="24"/>
              </w:rPr>
              <w:t>течение одного месяца со дня утверждения промежуточного ликвидационного</w:t>
            </w:r>
          </w:p>
          <w:p w14:paraId="100EE3D2" w14:textId="77777777" w:rsidR="000E19B9" w:rsidRPr="008407F1" w:rsidRDefault="000E19B9" w:rsidP="00837D3D">
            <w:pPr>
              <w:ind w:hanging="90"/>
              <w:jc w:val="center"/>
              <w:textAlignment w:val="baseline"/>
              <w:rPr>
                <w:color w:val="000000"/>
                <w:sz w:val="24"/>
                <w:szCs w:val="24"/>
              </w:rPr>
            </w:pPr>
            <w:r w:rsidRPr="008407F1">
              <w:rPr>
                <w:color w:val="000000"/>
                <w:sz w:val="24"/>
                <w:szCs w:val="24"/>
              </w:rPr>
              <w:t>баланса</w:t>
            </w:r>
          </w:p>
        </w:tc>
        <w:tc>
          <w:tcPr>
            <w:tcW w:w="1256" w:type="dxa"/>
            <w:tcBorders>
              <w:top w:val="single" w:sz="2" w:space="0" w:color="000000"/>
              <w:left w:val="single" w:sz="2" w:space="0" w:color="000000"/>
              <w:bottom w:val="single" w:sz="2" w:space="0" w:color="000000"/>
              <w:right w:val="nil"/>
            </w:tcBorders>
            <w:shd w:val="clear" w:color="auto" w:fill="auto"/>
            <w:hideMark/>
          </w:tcPr>
          <w:p w14:paraId="2646ABAF"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00351B7D"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63, ст. 64 </w:t>
            </w:r>
          </w:p>
          <w:p w14:paraId="106C45C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Гражданского кодекса Российской Федерации </w:t>
            </w:r>
          </w:p>
        </w:tc>
      </w:tr>
      <w:tr w:rsidR="000E19B9" w:rsidRPr="0003306C" w14:paraId="2580A60B"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7AC037FD" w14:textId="77777777" w:rsidR="000E19B9" w:rsidRPr="0003306C" w:rsidRDefault="00837D3D" w:rsidP="000E19B9">
            <w:pPr>
              <w:jc w:val="center"/>
              <w:textAlignment w:val="baseline"/>
              <w:rPr>
                <w:color w:val="000000"/>
                <w:sz w:val="24"/>
                <w:szCs w:val="24"/>
              </w:rPr>
            </w:pPr>
            <w:r>
              <w:rPr>
                <w:color w:val="000000"/>
                <w:sz w:val="26"/>
                <w:szCs w:val="26"/>
              </w:rPr>
              <w:t>9</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3B30DD8C" w14:textId="77777777" w:rsidR="000E19B9" w:rsidRPr="008407F1" w:rsidRDefault="000E19B9" w:rsidP="000E19B9">
            <w:pPr>
              <w:jc w:val="both"/>
              <w:textAlignment w:val="baseline"/>
              <w:rPr>
                <w:color w:val="000000"/>
                <w:sz w:val="24"/>
                <w:szCs w:val="24"/>
              </w:rPr>
            </w:pPr>
            <w:r w:rsidRPr="008407F1">
              <w:rPr>
                <w:color w:val="000000"/>
                <w:sz w:val="24"/>
                <w:szCs w:val="24"/>
              </w:rPr>
              <w:t>Проведение расчетов с кредиторами третьей и четвертой очереди </w:t>
            </w:r>
          </w:p>
        </w:tc>
        <w:tc>
          <w:tcPr>
            <w:tcW w:w="2841" w:type="dxa"/>
            <w:tcBorders>
              <w:top w:val="single" w:sz="2" w:space="0" w:color="000000"/>
              <w:left w:val="single" w:sz="2" w:space="0" w:color="000000"/>
              <w:bottom w:val="single" w:sz="2" w:space="0" w:color="000000"/>
              <w:right w:val="nil"/>
            </w:tcBorders>
            <w:shd w:val="clear" w:color="auto" w:fill="auto"/>
            <w:hideMark/>
          </w:tcPr>
          <w:p w14:paraId="5CB0086B"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по истечении месяца со дня утверждения промежуточного ликвидационного баланса</w:t>
            </w:r>
          </w:p>
        </w:tc>
        <w:tc>
          <w:tcPr>
            <w:tcW w:w="1256" w:type="dxa"/>
            <w:tcBorders>
              <w:top w:val="single" w:sz="2" w:space="0" w:color="000000"/>
              <w:left w:val="single" w:sz="2" w:space="0" w:color="000000"/>
              <w:bottom w:val="single" w:sz="2" w:space="0" w:color="000000"/>
              <w:right w:val="nil"/>
            </w:tcBorders>
            <w:shd w:val="clear" w:color="auto" w:fill="auto"/>
            <w:hideMark/>
          </w:tcPr>
          <w:p w14:paraId="683FD26D"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3788C77"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63, ст. 64 </w:t>
            </w:r>
          </w:p>
          <w:p w14:paraId="72B1AE8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Гражданского кодекса Российской Федерации </w:t>
            </w:r>
          </w:p>
        </w:tc>
      </w:tr>
      <w:tr w:rsidR="000E19B9" w:rsidRPr="0003306C" w14:paraId="6FC7E76A"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536EAE5D" w14:textId="77777777" w:rsidR="000E19B9" w:rsidRPr="0003306C" w:rsidRDefault="00837D3D" w:rsidP="000E19B9">
            <w:pPr>
              <w:jc w:val="center"/>
              <w:textAlignment w:val="baseline"/>
              <w:rPr>
                <w:color w:val="000000"/>
                <w:sz w:val="24"/>
                <w:szCs w:val="24"/>
              </w:rPr>
            </w:pPr>
            <w:r>
              <w:rPr>
                <w:color w:val="000000"/>
                <w:sz w:val="26"/>
                <w:szCs w:val="26"/>
              </w:rPr>
              <w:t>10</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582412BB" w14:textId="77777777" w:rsidR="000E19B9" w:rsidRPr="008407F1" w:rsidRDefault="000E19B9" w:rsidP="000E19B9">
            <w:pPr>
              <w:jc w:val="both"/>
              <w:textAlignment w:val="baseline"/>
              <w:rPr>
                <w:color w:val="000000"/>
                <w:sz w:val="24"/>
                <w:szCs w:val="24"/>
              </w:rPr>
            </w:pPr>
            <w:r w:rsidRPr="008407F1">
              <w:rPr>
                <w:color w:val="000000"/>
                <w:sz w:val="24"/>
                <w:szCs w:val="24"/>
              </w:rPr>
              <w:t>Составить ликвидационный баланс в соответствии с действующими правилами ведения бухгалтерского учета и отчетности </w:t>
            </w:r>
          </w:p>
        </w:tc>
        <w:tc>
          <w:tcPr>
            <w:tcW w:w="2841" w:type="dxa"/>
            <w:tcBorders>
              <w:top w:val="single" w:sz="2" w:space="0" w:color="000000"/>
              <w:left w:val="single" w:sz="2" w:space="0" w:color="000000"/>
              <w:bottom w:val="single" w:sz="2" w:space="0" w:color="000000"/>
              <w:right w:val="nil"/>
            </w:tcBorders>
            <w:shd w:val="clear" w:color="auto" w:fill="auto"/>
            <w:hideMark/>
          </w:tcPr>
          <w:p w14:paraId="7AEF6DD1"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после расчетов с кредиторами</w:t>
            </w:r>
          </w:p>
        </w:tc>
        <w:tc>
          <w:tcPr>
            <w:tcW w:w="1256" w:type="dxa"/>
            <w:tcBorders>
              <w:top w:val="single" w:sz="2" w:space="0" w:color="000000"/>
              <w:left w:val="single" w:sz="2" w:space="0" w:color="000000"/>
              <w:bottom w:val="single" w:sz="2" w:space="0" w:color="000000"/>
              <w:right w:val="nil"/>
            </w:tcBorders>
            <w:shd w:val="clear" w:color="auto" w:fill="auto"/>
            <w:hideMark/>
          </w:tcPr>
          <w:p w14:paraId="4E54DB9E"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287A1D6F"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п. 5 ст. 63 Гражданского кодекса Российской Федерации </w:t>
            </w:r>
          </w:p>
        </w:tc>
      </w:tr>
      <w:tr w:rsidR="008407F1" w:rsidRPr="0003306C" w14:paraId="68D28365" w14:textId="77777777" w:rsidTr="002C4FFF">
        <w:tc>
          <w:tcPr>
            <w:tcW w:w="681" w:type="dxa"/>
            <w:tcBorders>
              <w:top w:val="single" w:sz="2" w:space="0" w:color="000000"/>
              <w:left w:val="single" w:sz="2" w:space="0" w:color="000000"/>
              <w:bottom w:val="single" w:sz="2" w:space="0" w:color="000000"/>
              <w:right w:val="nil"/>
            </w:tcBorders>
            <w:shd w:val="clear" w:color="auto" w:fill="auto"/>
          </w:tcPr>
          <w:p w14:paraId="6305C145" w14:textId="77777777" w:rsidR="008407F1" w:rsidRPr="008407F1" w:rsidRDefault="008407F1" w:rsidP="00837D3D">
            <w:pPr>
              <w:jc w:val="center"/>
              <w:textAlignment w:val="baseline"/>
              <w:rPr>
                <w:color w:val="000000"/>
                <w:sz w:val="28"/>
                <w:szCs w:val="28"/>
              </w:rPr>
            </w:pPr>
            <w:r w:rsidRPr="008407F1">
              <w:rPr>
                <w:color w:val="000000"/>
                <w:sz w:val="28"/>
                <w:szCs w:val="28"/>
              </w:rPr>
              <w:t>1</w:t>
            </w:r>
            <w:r w:rsidR="00837D3D">
              <w:rPr>
                <w:color w:val="000000"/>
                <w:sz w:val="28"/>
                <w:szCs w:val="28"/>
              </w:rPr>
              <w:t>1</w:t>
            </w:r>
          </w:p>
        </w:tc>
        <w:tc>
          <w:tcPr>
            <w:tcW w:w="3002" w:type="dxa"/>
            <w:tcBorders>
              <w:top w:val="single" w:sz="2" w:space="0" w:color="000000"/>
              <w:left w:val="single" w:sz="2" w:space="0" w:color="000000"/>
              <w:bottom w:val="single" w:sz="2" w:space="0" w:color="000000"/>
              <w:right w:val="nil"/>
            </w:tcBorders>
            <w:shd w:val="clear" w:color="auto" w:fill="auto"/>
          </w:tcPr>
          <w:p w14:paraId="6ED46654" w14:textId="77777777" w:rsidR="008407F1" w:rsidRPr="008407F1" w:rsidRDefault="008407F1" w:rsidP="00E86DC0">
            <w:pPr>
              <w:rPr>
                <w:color w:val="000000"/>
                <w:sz w:val="24"/>
                <w:szCs w:val="24"/>
              </w:rPr>
            </w:pPr>
            <w:r w:rsidRPr="008407F1">
              <w:rPr>
                <w:color w:val="000000"/>
                <w:sz w:val="24"/>
                <w:szCs w:val="24"/>
              </w:rPr>
              <w:t>П</w:t>
            </w:r>
            <w:r w:rsidR="00E86DC0">
              <w:rPr>
                <w:color w:val="000000"/>
                <w:sz w:val="24"/>
                <w:szCs w:val="24"/>
              </w:rPr>
              <w:t>ередача</w:t>
            </w:r>
            <w:r w:rsidRPr="008407F1">
              <w:rPr>
                <w:color w:val="000000"/>
                <w:sz w:val="24"/>
                <w:szCs w:val="24"/>
              </w:rPr>
              <w:t xml:space="preserve"> по актам приема-передачи муниципально</w:t>
            </w:r>
            <w:r w:rsidR="00E86DC0">
              <w:rPr>
                <w:color w:val="000000"/>
                <w:sz w:val="24"/>
                <w:szCs w:val="24"/>
              </w:rPr>
              <w:t>го</w:t>
            </w:r>
            <w:r w:rsidRPr="008407F1">
              <w:rPr>
                <w:color w:val="000000"/>
                <w:sz w:val="24"/>
                <w:szCs w:val="24"/>
              </w:rPr>
              <w:t xml:space="preserve"> имуществ</w:t>
            </w:r>
            <w:r w:rsidR="00E86DC0">
              <w:rPr>
                <w:color w:val="000000"/>
                <w:sz w:val="24"/>
                <w:szCs w:val="24"/>
              </w:rPr>
              <w:t>а</w:t>
            </w:r>
            <w:r w:rsidRPr="008407F1">
              <w:rPr>
                <w:color w:val="000000"/>
                <w:sz w:val="24"/>
                <w:szCs w:val="24"/>
              </w:rPr>
              <w:t xml:space="preserve"> и перечисл</w:t>
            </w:r>
            <w:r w:rsidR="00E86DC0">
              <w:rPr>
                <w:color w:val="000000"/>
                <w:sz w:val="24"/>
                <w:szCs w:val="24"/>
              </w:rPr>
              <w:t>ение</w:t>
            </w:r>
            <w:r w:rsidRPr="008407F1">
              <w:rPr>
                <w:color w:val="000000"/>
                <w:sz w:val="24"/>
                <w:szCs w:val="24"/>
              </w:rPr>
              <w:t xml:space="preserve"> денежны</w:t>
            </w:r>
            <w:r w:rsidR="00E86DC0">
              <w:rPr>
                <w:color w:val="000000"/>
                <w:sz w:val="24"/>
                <w:szCs w:val="24"/>
              </w:rPr>
              <w:t>х</w:t>
            </w:r>
            <w:r w:rsidRPr="008407F1">
              <w:rPr>
                <w:color w:val="000000"/>
                <w:sz w:val="24"/>
                <w:szCs w:val="24"/>
              </w:rPr>
              <w:t xml:space="preserve"> средств</w:t>
            </w:r>
          </w:p>
        </w:tc>
        <w:tc>
          <w:tcPr>
            <w:tcW w:w="2841" w:type="dxa"/>
            <w:tcBorders>
              <w:top w:val="single" w:sz="2" w:space="0" w:color="000000"/>
              <w:left w:val="single" w:sz="2" w:space="0" w:color="000000"/>
              <w:bottom w:val="single" w:sz="2" w:space="0" w:color="000000"/>
              <w:right w:val="nil"/>
            </w:tcBorders>
            <w:shd w:val="clear" w:color="auto" w:fill="auto"/>
          </w:tcPr>
          <w:p w14:paraId="6566A4CA" w14:textId="77777777" w:rsidR="008407F1" w:rsidRPr="008407F1" w:rsidRDefault="00E86DC0" w:rsidP="00E86DC0">
            <w:pPr>
              <w:ind w:hanging="90"/>
              <w:jc w:val="center"/>
              <w:textAlignment w:val="baseline"/>
              <w:rPr>
                <w:color w:val="000000"/>
                <w:sz w:val="24"/>
                <w:szCs w:val="24"/>
              </w:rPr>
            </w:pPr>
            <w:r>
              <w:rPr>
                <w:color w:val="000000"/>
                <w:sz w:val="24"/>
                <w:szCs w:val="24"/>
              </w:rPr>
              <w:t xml:space="preserve"> не позднее 5</w:t>
            </w:r>
            <w:r w:rsidRPr="008407F1">
              <w:rPr>
                <w:color w:val="000000"/>
                <w:sz w:val="24"/>
                <w:szCs w:val="24"/>
              </w:rPr>
              <w:t xml:space="preserve"> рабочих дней после расчетов с кредиторами</w:t>
            </w:r>
          </w:p>
        </w:tc>
        <w:tc>
          <w:tcPr>
            <w:tcW w:w="1256" w:type="dxa"/>
            <w:tcBorders>
              <w:top w:val="single" w:sz="2" w:space="0" w:color="000000"/>
              <w:left w:val="single" w:sz="2" w:space="0" w:color="000000"/>
              <w:bottom w:val="single" w:sz="2" w:space="0" w:color="000000"/>
              <w:right w:val="nil"/>
            </w:tcBorders>
            <w:shd w:val="clear" w:color="auto" w:fill="auto"/>
          </w:tcPr>
          <w:p w14:paraId="2DCCD863" w14:textId="77777777" w:rsidR="008407F1" w:rsidRPr="008407F1" w:rsidRDefault="008407F1" w:rsidP="000E19B9">
            <w:pPr>
              <w:rPr>
                <w:color w:val="000000"/>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2696233C" w14:textId="77777777" w:rsidR="008407F1" w:rsidRPr="008407F1" w:rsidRDefault="008407F1" w:rsidP="000E19B9">
            <w:pPr>
              <w:ind w:hanging="60"/>
              <w:jc w:val="center"/>
              <w:textAlignment w:val="baseline"/>
              <w:rPr>
                <w:color w:val="000000"/>
                <w:sz w:val="24"/>
                <w:szCs w:val="24"/>
              </w:rPr>
            </w:pPr>
          </w:p>
        </w:tc>
      </w:tr>
      <w:tr w:rsidR="000E19B9" w:rsidRPr="0003306C" w14:paraId="43770350"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6F07A848" w14:textId="77777777" w:rsidR="000E19B9" w:rsidRPr="0003306C" w:rsidRDefault="000E19B9" w:rsidP="00837D3D">
            <w:pPr>
              <w:jc w:val="center"/>
              <w:textAlignment w:val="baseline"/>
              <w:rPr>
                <w:color w:val="000000"/>
                <w:sz w:val="24"/>
                <w:szCs w:val="24"/>
              </w:rPr>
            </w:pPr>
            <w:r w:rsidRPr="0003306C">
              <w:rPr>
                <w:color w:val="000000"/>
                <w:sz w:val="26"/>
                <w:szCs w:val="26"/>
              </w:rPr>
              <w:t>1</w:t>
            </w:r>
            <w:r w:rsidR="00837D3D">
              <w:rPr>
                <w:color w:val="000000"/>
                <w:sz w:val="26"/>
                <w:szCs w:val="26"/>
              </w:rPr>
              <w:t>2</w:t>
            </w:r>
            <w:r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13CFD642" w14:textId="77777777" w:rsidR="000E19B9" w:rsidRPr="008407F1" w:rsidRDefault="000E19B9" w:rsidP="000E19B9">
            <w:pPr>
              <w:jc w:val="both"/>
              <w:textAlignment w:val="baseline"/>
              <w:rPr>
                <w:color w:val="000000"/>
                <w:sz w:val="24"/>
                <w:szCs w:val="24"/>
              </w:rPr>
            </w:pPr>
            <w:r w:rsidRPr="008407F1">
              <w:rPr>
                <w:color w:val="000000"/>
                <w:sz w:val="24"/>
                <w:szCs w:val="24"/>
              </w:rPr>
              <w:t>Направление в регистрирующий орган уведомления о завершении процесса ликвидации </w:t>
            </w:r>
          </w:p>
          <w:p w14:paraId="275B5E72" w14:textId="77777777" w:rsidR="000E19B9" w:rsidRPr="008407F1" w:rsidRDefault="000E19B9" w:rsidP="000E19B9">
            <w:pPr>
              <w:jc w:val="both"/>
              <w:textAlignment w:val="baseline"/>
              <w:rPr>
                <w:color w:val="000000"/>
                <w:sz w:val="24"/>
                <w:szCs w:val="24"/>
              </w:rPr>
            </w:pPr>
            <w:r w:rsidRPr="008407F1">
              <w:rPr>
                <w:color w:val="000000"/>
                <w:sz w:val="24"/>
                <w:szCs w:val="24"/>
              </w:rPr>
              <w:t> </w:t>
            </w:r>
          </w:p>
          <w:p w14:paraId="7743054A" w14:textId="77777777" w:rsidR="000E19B9" w:rsidRPr="008407F1" w:rsidRDefault="000E19B9" w:rsidP="000E19B9">
            <w:pPr>
              <w:jc w:val="both"/>
              <w:textAlignment w:val="baseline"/>
              <w:rPr>
                <w:color w:val="000000"/>
                <w:sz w:val="24"/>
                <w:szCs w:val="24"/>
              </w:rPr>
            </w:pPr>
            <w:r w:rsidRPr="008407F1">
              <w:rPr>
                <w:color w:val="000000"/>
                <w:sz w:val="24"/>
                <w:szCs w:val="24"/>
              </w:rPr>
              <w:t> </w:t>
            </w:r>
          </w:p>
          <w:p w14:paraId="612EEBD4" w14:textId="77777777" w:rsidR="000E19B9" w:rsidRPr="008407F1" w:rsidRDefault="000E19B9" w:rsidP="000E19B9">
            <w:pPr>
              <w:jc w:val="both"/>
              <w:textAlignment w:val="baseline"/>
              <w:rPr>
                <w:color w:val="000000"/>
                <w:sz w:val="24"/>
                <w:szCs w:val="24"/>
              </w:rPr>
            </w:pPr>
            <w:r w:rsidRPr="008407F1">
              <w:rPr>
                <w:color w:val="000000"/>
                <w:sz w:val="24"/>
                <w:szCs w:val="24"/>
              </w:rPr>
              <w:t> </w:t>
            </w:r>
          </w:p>
        </w:tc>
        <w:tc>
          <w:tcPr>
            <w:tcW w:w="2841" w:type="dxa"/>
            <w:tcBorders>
              <w:top w:val="single" w:sz="2" w:space="0" w:color="000000"/>
              <w:left w:val="single" w:sz="2" w:space="0" w:color="000000"/>
              <w:bottom w:val="single" w:sz="2" w:space="0" w:color="000000"/>
              <w:right w:val="nil"/>
            </w:tcBorders>
            <w:shd w:val="clear" w:color="auto" w:fill="auto"/>
            <w:hideMark/>
          </w:tcPr>
          <w:p w14:paraId="601A1F45"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календарных дней после утверждения ликвидационного баланса с учетом ст. 8, ст.21 ФЗ № 129 «О государственной регистрации юридических лиц и индивидуальных предпринимателей»</w:t>
            </w:r>
          </w:p>
        </w:tc>
        <w:tc>
          <w:tcPr>
            <w:tcW w:w="1256" w:type="dxa"/>
            <w:tcBorders>
              <w:top w:val="single" w:sz="2" w:space="0" w:color="000000"/>
              <w:left w:val="single" w:sz="2" w:space="0" w:color="000000"/>
              <w:bottom w:val="single" w:sz="2" w:space="0" w:color="000000"/>
              <w:right w:val="nil"/>
            </w:tcBorders>
            <w:shd w:val="clear" w:color="auto" w:fill="auto"/>
            <w:hideMark/>
          </w:tcPr>
          <w:p w14:paraId="652E928D"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6B9080F"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xml:space="preserve">п.1 ст.21 Госпошлина </w:t>
            </w:r>
            <w:proofErr w:type="gramStart"/>
            <w:r w:rsidRPr="008407F1">
              <w:rPr>
                <w:color w:val="000000"/>
                <w:sz w:val="24"/>
                <w:szCs w:val="24"/>
              </w:rPr>
              <w:t>в размере</w:t>
            </w:r>
            <w:proofErr w:type="gramEnd"/>
            <w:r w:rsidRPr="008407F1">
              <w:rPr>
                <w:color w:val="000000"/>
                <w:sz w:val="24"/>
                <w:szCs w:val="24"/>
              </w:rPr>
              <w:t xml:space="preserve"> установленном ст. 333.33 Налоговым кодексом Российской Федерации </w:t>
            </w:r>
          </w:p>
        </w:tc>
      </w:tr>
      <w:tr w:rsidR="00353B11" w:rsidRPr="0003306C" w14:paraId="12209826" w14:textId="77777777" w:rsidTr="002C4FFF">
        <w:tc>
          <w:tcPr>
            <w:tcW w:w="681" w:type="dxa"/>
            <w:tcBorders>
              <w:top w:val="single" w:sz="2" w:space="0" w:color="000000"/>
              <w:left w:val="single" w:sz="2" w:space="0" w:color="000000"/>
              <w:bottom w:val="single" w:sz="2" w:space="0" w:color="000000"/>
              <w:right w:val="nil"/>
            </w:tcBorders>
            <w:shd w:val="clear" w:color="auto" w:fill="auto"/>
          </w:tcPr>
          <w:p w14:paraId="47C6E210" w14:textId="77777777" w:rsidR="00353B11" w:rsidRPr="0003306C" w:rsidRDefault="00353B11" w:rsidP="008407F1">
            <w:pPr>
              <w:jc w:val="center"/>
              <w:textAlignment w:val="baseline"/>
              <w:rPr>
                <w:color w:val="000000"/>
                <w:sz w:val="26"/>
                <w:szCs w:val="26"/>
              </w:rPr>
            </w:pPr>
            <w:r>
              <w:rPr>
                <w:color w:val="000000"/>
                <w:sz w:val="26"/>
                <w:szCs w:val="26"/>
              </w:rPr>
              <w:t>1</w:t>
            </w:r>
            <w:r w:rsidR="00837D3D">
              <w:rPr>
                <w:color w:val="000000"/>
                <w:sz w:val="26"/>
                <w:szCs w:val="26"/>
              </w:rPr>
              <w:t>3</w:t>
            </w:r>
          </w:p>
        </w:tc>
        <w:tc>
          <w:tcPr>
            <w:tcW w:w="3002" w:type="dxa"/>
            <w:tcBorders>
              <w:top w:val="single" w:sz="2" w:space="0" w:color="000000"/>
              <w:left w:val="single" w:sz="2" w:space="0" w:color="000000"/>
              <w:bottom w:val="single" w:sz="2" w:space="0" w:color="000000"/>
              <w:right w:val="nil"/>
            </w:tcBorders>
            <w:shd w:val="clear" w:color="auto" w:fill="auto"/>
          </w:tcPr>
          <w:p w14:paraId="33DB5D06" w14:textId="77777777" w:rsidR="00353B11" w:rsidRPr="008407F1" w:rsidRDefault="00353B11" w:rsidP="00353B11">
            <w:pPr>
              <w:jc w:val="both"/>
              <w:textAlignment w:val="baseline"/>
              <w:rPr>
                <w:color w:val="000000"/>
                <w:sz w:val="24"/>
                <w:szCs w:val="24"/>
              </w:rPr>
            </w:pPr>
            <w:r w:rsidRPr="00353B11">
              <w:rPr>
                <w:color w:val="000000"/>
                <w:sz w:val="24"/>
                <w:szCs w:val="24"/>
              </w:rPr>
              <w:t>Сдать</w:t>
            </w:r>
            <w:r>
              <w:rPr>
                <w:color w:val="000000"/>
                <w:sz w:val="24"/>
                <w:szCs w:val="24"/>
              </w:rPr>
              <w:t xml:space="preserve"> </w:t>
            </w:r>
            <w:r w:rsidRPr="00353B11">
              <w:rPr>
                <w:color w:val="000000"/>
                <w:sz w:val="24"/>
                <w:szCs w:val="24"/>
              </w:rPr>
              <w:t>документы</w:t>
            </w:r>
            <w:r>
              <w:rPr>
                <w:color w:val="000000"/>
                <w:sz w:val="24"/>
                <w:szCs w:val="24"/>
              </w:rPr>
              <w:t xml:space="preserve"> </w:t>
            </w:r>
            <w:r w:rsidRPr="00353B11">
              <w:rPr>
                <w:color w:val="000000"/>
                <w:sz w:val="24"/>
                <w:szCs w:val="24"/>
              </w:rPr>
              <w:t>предприятия в архив</w:t>
            </w:r>
          </w:p>
        </w:tc>
        <w:tc>
          <w:tcPr>
            <w:tcW w:w="2841" w:type="dxa"/>
            <w:tcBorders>
              <w:top w:val="single" w:sz="2" w:space="0" w:color="000000"/>
              <w:left w:val="single" w:sz="2" w:space="0" w:color="000000"/>
              <w:bottom w:val="single" w:sz="2" w:space="0" w:color="000000"/>
              <w:right w:val="nil"/>
            </w:tcBorders>
            <w:shd w:val="clear" w:color="auto" w:fill="auto"/>
          </w:tcPr>
          <w:p w14:paraId="018C8786" w14:textId="77777777" w:rsidR="00353B11" w:rsidRPr="008407F1" w:rsidRDefault="00353B11" w:rsidP="00E86DC0">
            <w:pPr>
              <w:jc w:val="center"/>
              <w:rPr>
                <w:color w:val="000000"/>
                <w:sz w:val="24"/>
                <w:szCs w:val="24"/>
              </w:rPr>
            </w:pPr>
            <w:r w:rsidRPr="00353B11">
              <w:rPr>
                <w:rFonts w:ascii="yandex-sans" w:hAnsi="yandex-sans"/>
                <w:color w:val="000000"/>
                <w:sz w:val="23"/>
                <w:szCs w:val="23"/>
              </w:rPr>
              <w:t>До момента полной</w:t>
            </w:r>
            <w:r>
              <w:rPr>
                <w:rFonts w:ascii="yandex-sans" w:hAnsi="yandex-sans"/>
                <w:color w:val="000000"/>
                <w:sz w:val="23"/>
                <w:szCs w:val="23"/>
              </w:rPr>
              <w:t xml:space="preserve"> </w:t>
            </w:r>
            <w:r w:rsidRPr="00353B11">
              <w:rPr>
                <w:rFonts w:ascii="yandex-sans" w:hAnsi="yandex-sans"/>
                <w:color w:val="000000"/>
                <w:sz w:val="23"/>
                <w:szCs w:val="23"/>
              </w:rPr>
              <w:t>ликвидации</w:t>
            </w:r>
            <w:r>
              <w:rPr>
                <w:rFonts w:ascii="yandex-sans" w:hAnsi="yandex-sans"/>
                <w:color w:val="000000"/>
                <w:sz w:val="23"/>
                <w:szCs w:val="23"/>
              </w:rPr>
              <w:t xml:space="preserve"> </w:t>
            </w:r>
            <w:r w:rsidRPr="00353B11">
              <w:rPr>
                <w:rFonts w:ascii="yandex-sans" w:hAnsi="yandex-sans"/>
                <w:color w:val="000000"/>
                <w:sz w:val="23"/>
                <w:szCs w:val="23"/>
              </w:rPr>
              <w:t>предприятия</w:t>
            </w:r>
          </w:p>
        </w:tc>
        <w:tc>
          <w:tcPr>
            <w:tcW w:w="1256" w:type="dxa"/>
            <w:tcBorders>
              <w:top w:val="single" w:sz="2" w:space="0" w:color="000000"/>
              <w:left w:val="single" w:sz="2" w:space="0" w:color="000000"/>
              <w:bottom w:val="single" w:sz="2" w:space="0" w:color="000000"/>
              <w:right w:val="nil"/>
            </w:tcBorders>
            <w:shd w:val="clear" w:color="auto" w:fill="auto"/>
          </w:tcPr>
          <w:p w14:paraId="0737D914" w14:textId="77777777" w:rsidR="00353B11" w:rsidRPr="008407F1" w:rsidRDefault="00353B11" w:rsidP="000E19B9">
            <w:pPr>
              <w:rPr>
                <w:color w:val="000000"/>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048F8CFE" w14:textId="77777777" w:rsidR="00353B11" w:rsidRPr="008407F1" w:rsidRDefault="00353B11" w:rsidP="000E19B9">
            <w:pPr>
              <w:ind w:hanging="60"/>
              <w:jc w:val="center"/>
              <w:textAlignment w:val="baseline"/>
              <w:rPr>
                <w:color w:val="000000"/>
                <w:sz w:val="24"/>
                <w:szCs w:val="24"/>
              </w:rPr>
            </w:pPr>
          </w:p>
        </w:tc>
      </w:tr>
      <w:tr w:rsidR="000E19B9" w:rsidRPr="0003306C" w14:paraId="5BF7A743"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0779978D" w14:textId="77777777" w:rsidR="000E19B9" w:rsidRPr="0003306C" w:rsidRDefault="000E19B9" w:rsidP="00837D3D">
            <w:pPr>
              <w:jc w:val="center"/>
              <w:textAlignment w:val="baseline"/>
              <w:rPr>
                <w:color w:val="000000"/>
                <w:sz w:val="24"/>
                <w:szCs w:val="24"/>
              </w:rPr>
            </w:pPr>
            <w:r w:rsidRPr="0003306C">
              <w:rPr>
                <w:color w:val="000000"/>
                <w:sz w:val="26"/>
                <w:szCs w:val="26"/>
              </w:rPr>
              <w:t>1</w:t>
            </w:r>
            <w:r w:rsidR="00837D3D">
              <w:rPr>
                <w:color w:val="000000"/>
                <w:sz w:val="26"/>
                <w:szCs w:val="26"/>
              </w:rPr>
              <w:t>4</w:t>
            </w:r>
            <w:r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5EB7BEB8" w14:textId="77777777" w:rsidR="000E19B9" w:rsidRPr="008407F1" w:rsidRDefault="000E19B9" w:rsidP="000E19B9">
            <w:pPr>
              <w:jc w:val="both"/>
              <w:textAlignment w:val="baseline"/>
              <w:rPr>
                <w:color w:val="000000"/>
                <w:sz w:val="24"/>
                <w:szCs w:val="24"/>
              </w:rPr>
            </w:pPr>
            <w:r w:rsidRPr="008407F1">
              <w:rPr>
                <w:color w:val="000000"/>
                <w:sz w:val="24"/>
                <w:szCs w:val="24"/>
              </w:rPr>
              <w:t>Предоставить свидетельство об исключении юридического лица из Единого государственного реестра юридических лиц </w:t>
            </w:r>
          </w:p>
        </w:tc>
        <w:tc>
          <w:tcPr>
            <w:tcW w:w="2841" w:type="dxa"/>
            <w:tcBorders>
              <w:top w:val="single" w:sz="2" w:space="0" w:color="000000"/>
              <w:left w:val="single" w:sz="2" w:space="0" w:color="000000"/>
              <w:bottom w:val="single" w:sz="2" w:space="0" w:color="000000"/>
              <w:right w:val="nil"/>
            </w:tcBorders>
            <w:shd w:val="clear" w:color="auto" w:fill="auto"/>
            <w:hideMark/>
          </w:tcPr>
          <w:p w14:paraId="4A1C8DC5" w14:textId="77777777" w:rsidR="000E19B9" w:rsidRPr="008407F1" w:rsidRDefault="00FB4644" w:rsidP="00FB4644">
            <w:pPr>
              <w:ind w:hanging="90"/>
              <w:jc w:val="center"/>
              <w:textAlignment w:val="baseline"/>
              <w:rPr>
                <w:color w:val="000000"/>
                <w:sz w:val="24"/>
                <w:szCs w:val="24"/>
              </w:rPr>
            </w:pPr>
            <w:r>
              <w:rPr>
                <w:color w:val="000000"/>
                <w:sz w:val="24"/>
                <w:szCs w:val="24"/>
              </w:rPr>
              <w:t>не позднее 3</w:t>
            </w:r>
            <w:r w:rsidRPr="008407F1">
              <w:rPr>
                <w:color w:val="000000"/>
                <w:sz w:val="24"/>
                <w:szCs w:val="24"/>
              </w:rPr>
              <w:t xml:space="preserve"> рабочих дней после </w:t>
            </w:r>
            <w:r>
              <w:rPr>
                <w:color w:val="000000"/>
                <w:sz w:val="24"/>
                <w:szCs w:val="24"/>
              </w:rPr>
              <w:t>получения</w:t>
            </w:r>
            <w:r w:rsidRPr="008407F1">
              <w:rPr>
                <w:color w:val="000000"/>
                <w:sz w:val="24"/>
                <w:szCs w:val="24"/>
              </w:rPr>
              <w:t xml:space="preserve"> свидетельств</w:t>
            </w:r>
            <w:r>
              <w:rPr>
                <w:color w:val="000000"/>
                <w:sz w:val="24"/>
                <w:szCs w:val="24"/>
              </w:rPr>
              <w:t>а</w:t>
            </w:r>
          </w:p>
        </w:tc>
        <w:tc>
          <w:tcPr>
            <w:tcW w:w="1256" w:type="dxa"/>
            <w:tcBorders>
              <w:top w:val="single" w:sz="2" w:space="0" w:color="000000"/>
              <w:left w:val="single" w:sz="2" w:space="0" w:color="000000"/>
              <w:bottom w:val="single" w:sz="2" w:space="0" w:color="000000"/>
              <w:right w:val="nil"/>
            </w:tcBorders>
            <w:shd w:val="clear" w:color="auto" w:fill="auto"/>
            <w:hideMark/>
          </w:tcPr>
          <w:p w14:paraId="44779688"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AD6C2B0"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bl>
    <w:p w14:paraId="46D8A090" w14:textId="77777777" w:rsidR="0003306C" w:rsidRDefault="0003306C" w:rsidP="00672BB3">
      <w:pPr>
        <w:tabs>
          <w:tab w:val="left" w:pos="851"/>
        </w:tabs>
        <w:rPr>
          <w:b/>
          <w:sz w:val="28"/>
          <w:szCs w:val="28"/>
        </w:rPr>
      </w:pPr>
    </w:p>
    <w:sectPr w:rsidR="0003306C" w:rsidSect="0091394D">
      <w:pgSz w:w="11906" w:h="16838"/>
      <w:pgMar w:top="851" w:right="56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7444CD2"/>
    <w:multiLevelType w:val="hybridMultilevel"/>
    <w:tmpl w:val="8314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8"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3CDF01D3"/>
    <w:multiLevelType w:val="multilevel"/>
    <w:tmpl w:val="2C62347A"/>
    <w:lvl w:ilvl="0">
      <w:start w:val="1"/>
      <w:numFmt w:val="decimal"/>
      <w:lvlText w:val="%1."/>
      <w:lvlJc w:val="left"/>
      <w:pPr>
        <w:ind w:left="1350" w:hanging="375"/>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055"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775" w:hanging="1800"/>
      </w:pPr>
      <w:rPr>
        <w:rFonts w:hint="default"/>
      </w:rPr>
    </w:lvl>
    <w:lvl w:ilvl="8">
      <w:start w:val="1"/>
      <w:numFmt w:val="decimal"/>
      <w:isLgl/>
      <w:lvlText w:val="%1.%2.%3.%4.%5.%6.%7.%8.%9."/>
      <w:lvlJc w:val="left"/>
      <w:pPr>
        <w:ind w:left="3135" w:hanging="2160"/>
      </w:pPr>
      <w:rPr>
        <w:rFonts w:hint="default"/>
      </w:rPr>
    </w:lvl>
  </w:abstractNum>
  <w:abstractNum w:abstractNumId="11"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58280472">
    <w:abstractNumId w:val="7"/>
  </w:num>
  <w:num w:numId="2" w16cid:durableId="997921472">
    <w:abstractNumId w:val="15"/>
  </w:num>
  <w:num w:numId="3" w16cid:durableId="1987392614">
    <w:abstractNumId w:val="12"/>
  </w:num>
  <w:num w:numId="4" w16cid:durableId="2034261924">
    <w:abstractNumId w:val="3"/>
  </w:num>
  <w:num w:numId="5" w16cid:durableId="206576012">
    <w:abstractNumId w:val="11"/>
  </w:num>
  <w:num w:numId="6" w16cid:durableId="1058280707">
    <w:abstractNumId w:val="0"/>
  </w:num>
  <w:num w:numId="7" w16cid:durableId="878518891">
    <w:abstractNumId w:val="2"/>
  </w:num>
  <w:num w:numId="8" w16cid:durableId="1749425394">
    <w:abstractNumId w:val="8"/>
  </w:num>
  <w:num w:numId="9" w16cid:durableId="855994775">
    <w:abstractNumId w:val="16"/>
  </w:num>
  <w:num w:numId="10" w16cid:durableId="1289630476">
    <w:abstractNumId w:val="13"/>
  </w:num>
  <w:num w:numId="11" w16cid:durableId="2132093475">
    <w:abstractNumId w:val="14"/>
  </w:num>
  <w:num w:numId="12" w16cid:durableId="704865576">
    <w:abstractNumId w:val="6"/>
  </w:num>
  <w:num w:numId="13" w16cid:durableId="1878811854">
    <w:abstractNumId w:val="1"/>
  </w:num>
  <w:num w:numId="14" w16cid:durableId="995953846">
    <w:abstractNumId w:val="4"/>
  </w:num>
  <w:num w:numId="15" w16cid:durableId="1928953598">
    <w:abstractNumId w:val="9"/>
  </w:num>
  <w:num w:numId="16" w16cid:durableId="731663295">
    <w:abstractNumId w:val="10"/>
  </w:num>
  <w:num w:numId="17" w16cid:durableId="173149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F3"/>
    <w:rsid w:val="00001904"/>
    <w:rsid w:val="00001E93"/>
    <w:rsid w:val="00003584"/>
    <w:rsid w:val="00003F46"/>
    <w:rsid w:val="00015448"/>
    <w:rsid w:val="0003306C"/>
    <w:rsid w:val="00041561"/>
    <w:rsid w:val="00061634"/>
    <w:rsid w:val="00064071"/>
    <w:rsid w:val="000727E1"/>
    <w:rsid w:val="00072D13"/>
    <w:rsid w:val="00073E49"/>
    <w:rsid w:val="0008162B"/>
    <w:rsid w:val="00091038"/>
    <w:rsid w:val="000974DC"/>
    <w:rsid w:val="000A080C"/>
    <w:rsid w:val="000B5BF3"/>
    <w:rsid w:val="000B7ECE"/>
    <w:rsid w:val="000C30EC"/>
    <w:rsid w:val="000C4047"/>
    <w:rsid w:val="000C51AF"/>
    <w:rsid w:val="000D6959"/>
    <w:rsid w:val="000E19B9"/>
    <w:rsid w:val="000E3DD6"/>
    <w:rsid w:val="000F4A66"/>
    <w:rsid w:val="000F5603"/>
    <w:rsid w:val="00107ED9"/>
    <w:rsid w:val="0012062F"/>
    <w:rsid w:val="00121CB6"/>
    <w:rsid w:val="00123B09"/>
    <w:rsid w:val="00126CF7"/>
    <w:rsid w:val="001527BF"/>
    <w:rsid w:val="001652CE"/>
    <w:rsid w:val="00187F87"/>
    <w:rsid w:val="00190271"/>
    <w:rsid w:val="001B5EB8"/>
    <w:rsid w:val="001B79D4"/>
    <w:rsid w:val="001C3D5A"/>
    <w:rsid w:val="001D67E4"/>
    <w:rsid w:val="001E00EF"/>
    <w:rsid w:val="001E4259"/>
    <w:rsid w:val="001E444E"/>
    <w:rsid w:val="00201CAC"/>
    <w:rsid w:val="0020242B"/>
    <w:rsid w:val="0020389D"/>
    <w:rsid w:val="0020754B"/>
    <w:rsid w:val="00227612"/>
    <w:rsid w:val="002305ED"/>
    <w:rsid w:val="00234CB2"/>
    <w:rsid w:val="00247139"/>
    <w:rsid w:val="00250036"/>
    <w:rsid w:val="00266591"/>
    <w:rsid w:val="00271A20"/>
    <w:rsid w:val="00272F44"/>
    <w:rsid w:val="002A46B1"/>
    <w:rsid w:val="002B1BEA"/>
    <w:rsid w:val="002C165D"/>
    <w:rsid w:val="002C4FFF"/>
    <w:rsid w:val="002C5A64"/>
    <w:rsid w:val="002F7CD5"/>
    <w:rsid w:val="00303C9A"/>
    <w:rsid w:val="00303D1F"/>
    <w:rsid w:val="00320948"/>
    <w:rsid w:val="00325BA5"/>
    <w:rsid w:val="0032746D"/>
    <w:rsid w:val="0033495A"/>
    <w:rsid w:val="00353B11"/>
    <w:rsid w:val="00364A8E"/>
    <w:rsid w:val="00373469"/>
    <w:rsid w:val="00374F1A"/>
    <w:rsid w:val="00382129"/>
    <w:rsid w:val="003935D3"/>
    <w:rsid w:val="00393E2E"/>
    <w:rsid w:val="003947DE"/>
    <w:rsid w:val="003967CD"/>
    <w:rsid w:val="003A2CF4"/>
    <w:rsid w:val="003A3F89"/>
    <w:rsid w:val="003A7199"/>
    <w:rsid w:val="003A794D"/>
    <w:rsid w:val="003B077B"/>
    <w:rsid w:val="003B1360"/>
    <w:rsid w:val="003D2497"/>
    <w:rsid w:val="003D74BB"/>
    <w:rsid w:val="003F5365"/>
    <w:rsid w:val="00406E77"/>
    <w:rsid w:val="00412D9D"/>
    <w:rsid w:val="00417A64"/>
    <w:rsid w:val="00417DB0"/>
    <w:rsid w:val="004224C0"/>
    <w:rsid w:val="00425011"/>
    <w:rsid w:val="004315EA"/>
    <w:rsid w:val="00434A5A"/>
    <w:rsid w:val="00472838"/>
    <w:rsid w:val="00475CC1"/>
    <w:rsid w:val="0048251D"/>
    <w:rsid w:val="0048451A"/>
    <w:rsid w:val="004A0AC3"/>
    <w:rsid w:val="004A2757"/>
    <w:rsid w:val="004A4082"/>
    <w:rsid w:val="004C3CA1"/>
    <w:rsid w:val="004C7DD9"/>
    <w:rsid w:val="004E0D01"/>
    <w:rsid w:val="004F3B01"/>
    <w:rsid w:val="005130A0"/>
    <w:rsid w:val="00522C7E"/>
    <w:rsid w:val="00524FAC"/>
    <w:rsid w:val="00526292"/>
    <w:rsid w:val="00531F44"/>
    <w:rsid w:val="0053342D"/>
    <w:rsid w:val="005565BF"/>
    <w:rsid w:val="00561239"/>
    <w:rsid w:val="00562174"/>
    <w:rsid w:val="00570B58"/>
    <w:rsid w:val="0057374F"/>
    <w:rsid w:val="00574DAA"/>
    <w:rsid w:val="005807C9"/>
    <w:rsid w:val="00582E8C"/>
    <w:rsid w:val="0058603A"/>
    <w:rsid w:val="00590314"/>
    <w:rsid w:val="005B3898"/>
    <w:rsid w:val="005B7A9F"/>
    <w:rsid w:val="005D6191"/>
    <w:rsid w:val="005F1E27"/>
    <w:rsid w:val="005F27D6"/>
    <w:rsid w:val="0061315E"/>
    <w:rsid w:val="006208A2"/>
    <w:rsid w:val="006259C3"/>
    <w:rsid w:val="00632046"/>
    <w:rsid w:val="00633EA5"/>
    <w:rsid w:val="00644726"/>
    <w:rsid w:val="00650B14"/>
    <w:rsid w:val="00660645"/>
    <w:rsid w:val="00661837"/>
    <w:rsid w:val="006635D1"/>
    <w:rsid w:val="006710D8"/>
    <w:rsid w:val="00672BB3"/>
    <w:rsid w:val="006B7721"/>
    <w:rsid w:val="006C6BFF"/>
    <w:rsid w:val="006D44E7"/>
    <w:rsid w:val="006F6640"/>
    <w:rsid w:val="0070248C"/>
    <w:rsid w:val="00714103"/>
    <w:rsid w:val="0071564B"/>
    <w:rsid w:val="00735548"/>
    <w:rsid w:val="00743EBB"/>
    <w:rsid w:val="00761F5D"/>
    <w:rsid w:val="007634F3"/>
    <w:rsid w:val="00780AA5"/>
    <w:rsid w:val="00794D52"/>
    <w:rsid w:val="007A0DA8"/>
    <w:rsid w:val="007A564D"/>
    <w:rsid w:val="007C5399"/>
    <w:rsid w:val="007E0415"/>
    <w:rsid w:val="007E1318"/>
    <w:rsid w:val="007E79DB"/>
    <w:rsid w:val="007F7721"/>
    <w:rsid w:val="00802420"/>
    <w:rsid w:val="00810E8D"/>
    <w:rsid w:val="008178EA"/>
    <w:rsid w:val="008219FF"/>
    <w:rsid w:val="008259EA"/>
    <w:rsid w:val="00837D3D"/>
    <w:rsid w:val="008407F1"/>
    <w:rsid w:val="0084293D"/>
    <w:rsid w:val="00850950"/>
    <w:rsid w:val="008628DD"/>
    <w:rsid w:val="00867705"/>
    <w:rsid w:val="00877462"/>
    <w:rsid w:val="00883140"/>
    <w:rsid w:val="008B0F54"/>
    <w:rsid w:val="008B6257"/>
    <w:rsid w:val="008C2996"/>
    <w:rsid w:val="008D2A20"/>
    <w:rsid w:val="008D4F0F"/>
    <w:rsid w:val="008D5107"/>
    <w:rsid w:val="008D689D"/>
    <w:rsid w:val="008E6861"/>
    <w:rsid w:val="008E7374"/>
    <w:rsid w:val="008F4B78"/>
    <w:rsid w:val="0091394D"/>
    <w:rsid w:val="00913C4D"/>
    <w:rsid w:val="00931265"/>
    <w:rsid w:val="00944D98"/>
    <w:rsid w:val="0094731C"/>
    <w:rsid w:val="009548EA"/>
    <w:rsid w:val="00964BDF"/>
    <w:rsid w:val="00995B2E"/>
    <w:rsid w:val="00996FC0"/>
    <w:rsid w:val="0099724C"/>
    <w:rsid w:val="0099752D"/>
    <w:rsid w:val="009C51BA"/>
    <w:rsid w:val="009E1CC0"/>
    <w:rsid w:val="009F5841"/>
    <w:rsid w:val="009F6EF6"/>
    <w:rsid w:val="00A01BD3"/>
    <w:rsid w:val="00A10784"/>
    <w:rsid w:val="00A110BB"/>
    <w:rsid w:val="00A11AD4"/>
    <w:rsid w:val="00A1455A"/>
    <w:rsid w:val="00A20854"/>
    <w:rsid w:val="00A2285C"/>
    <w:rsid w:val="00A35155"/>
    <w:rsid w:val="00A47821"/>
    <w:rsid w:val="00A542CE"/>
    <w:rsid w:val="00A55476"/>
    <w:rsid w:val="00A56714"/>
    <w:rsid w:val="00A62728"/>
    <w:rsid w:val="00A62E98"/>
    <w:rsid w:val="00A8507C"/>
    <w:rsid w:val="00A866B5"/>
    <w:rsid w:val="00A87380"/>
    <w:rsid w:val="00A925D0"/>
    <w:rsid w:val="00A94163"/>
    <w:rsid w:val="00AA15C8"/>
    <w:rsid w:val="00AA1A5F"/>
    <w:rsid w:val="00AA782A"/>
    <w:rsid w:val="00AB7BCD"/>
    <w:rsid w:val="00AB7CCF"/>
    <w:rsid w:val="00AC0C86"/>
    <w:rsid w:val="00AC7887"/>
    <w:rsid w:val="00AF216B"/>
    <w:rsid w:val="00B07BB4"/>
    <w:rsid w:val="00B13652"/>
    <w:rsid w:val="00B136CA"/>
    <w:rsid w:val="00B13DBB"/>
    <w:rsid w:val="00B15F75"/>
    <w:rsid w:val="00B356A0"/>
    <w:rsid w:val="00B5407C"/>
    <w:rsid w:val="00B753D2"/>
    <w:rsid w:val="00B800A8"/>
    <w:rsid w:val="00B8496B"/>
    <w:rsid w:val="00B936CC"/>
    <w:rsid w:val="00BC2AC2"/>
    <w:rsid w:val="00BC38DB"/>
    <w:rsid w:val="00BC60AE"/>
    <w:rsid w:val="00BE68C6"/>
    <w:rsid w:val="00BF1433"/>
    <w:rsid w:val="00BF7297"/>
    <w:rsid w:val="00C2354D"/>
    <w:rsid w:val="00C31158"/>
    <w:rsid w:val="00C430AC"/>
    <w:rsid w:val="00C53960"/>
    <w:rsid w:val="00C63BD6"/>
    <w:rsid w:val="00C642EA"/>
    <w:rsid w:val="00C7173E"/>
    <w:rsid w:val="00C72FD7"/>
    <w:rsid w:val="00C730A2"/>
    <w:rsid w:val="00C84D7E"/>
    <w:rsid w:val="00C90A4B"/>
    <w:rsid w:val="00C93FFD"/>
    <w:rsid w:val="00C96558"/>
    <w:rsid w:val="00C976A5"/>
    <w:rsid w:val="00CA0578"/>
    <w:rsid w:val="00CD28BD"/>
    <w:rsid w:val="00CE7F8F"/>
    <w:rsid w:val="00D07B10"/>
    <w:rsid w:val="00D25FC2"/>
    <w:rsid w:val="00D33DE4"/>
    <w:rsid w:val="00D35248"/>
    <w:rsid w:val="00D36AA0"/>
    <w:rsid w:val="00D415D0"/>
    <w:rsid w:val="00D41C40"/>
    <w:rsid w:val="00D42254"/>
    <w:rsid w:val="00D4263E"/>
    <w:rsid w:val="00D42AFE"/>
    <w:rsid w:val="00D55C06"/>
    <w:rsid w:val="00D62FCD"/>
    <w:rsid w:val="00D64047"/>
    <w:rsid w:val="00D71B0B"/>
    <w:rsid w:val="00D722B3"/>
    <w:rsid w:val="00D837F7"/>
    <w:rsid w:val="00D85775"/>
    <w:rsid w:val="00DC510A"/>
    <w:rsid w:val="00E0521F"/>
    <w:rsid w:val="00E22925"/>
    <w:rsid w:val="00E22F56"/>
    <w:rsid w:val="00E24961"/>
    <w:rsid w:val="00E33061"/>
    <w:rsid w:val="00E441D5"/>
    <w:rsid w:val="00E46084"/>
    <w:rsid w:val="00E506B9"/>
    <w:rsid w:val="00E509DB"/>
    <w:rsid w:val="00E53FE4"/>
    <w:rsid w:val="00E71574"/>
    <w:rsid w:val="00E75923"/>
    <w:rsid w:val="00E7677C"/>
    <w:rsid w:val="00E8532D"/>
    <w:rsid w:val="00E86DC0"/>
    <w:rsid w:val="00E87EC4"/>
    <w:rsid w:val="00EB15BB"/>
    <w:rsid w:val="00ED0754"/>
    <w:rsid w:val="00ED550F"/>
    <w:rsid w:val="00EE11E0"/>
    <w:rsid w:val="00EE567C"/>
    <w:rsid w:val="00EF2120"/>
    <w:rsid w:val="00F064F0"/>
    <w:rsid w:val="00F14198"/>
    <w:rsid w:val="00F32D11"/>
    <w:rsid w:val="00F45586"/>
    <w:rsid w:val="00F56E7C"/>
    <w:rsid w:val="00F62FBF"/>
    <w:rsid w:val="00F712F3"/>
    <w:rsid w:val="00F7542C"/>
    <w:rsid w:val="00F76B33"/>
    <w:rsid w:val="00F82414"/>
    <w:rsid w:val="00F8452A"/>
    <w:rsid w:val="00F94EB1"/>
    <w:rsid w:val="00FA0CB3"/>
    <w:rsid w:val="00FB0665"/>
    <w:rsid w:val="00FB4644"/>
    <w:rsid w:val="00FB4BEE"/>
    <w:rsid w:val="00FE07A3"/>
    <w:rsid w:val="00FE6555"/>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6E7D4"/>
  <w15:chartTrackingRefBased/>
  <w15:docId w15:val="{CD50AFE1-E1EA-4594-9ECA-3A246C4A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paragraph" w:styleId="ac">
    <w:name w:val="Normal (Web)"/>
    <w:basedOn w:val="a"/>
    <w:uiPriority w:val="99"/>
    <w:unhideWhenUsed/>
    <w:rsid w:val="00ED550F"/>
    <w:pPr>
      <w:spacing w:before="100" w:beforeAutospacing="1" w:after="100" w:afterAutospacing="1"/>
    </w:pPr>
    <w:rPr>
      <w:sz w:val="24"/>
      <w:szCs w:val="24"/>
    </w:rPr>
  </w:style>
  <w:style w:type="paragraph" w:styleId="ad">
    <w:name w:val="List Paragraph"/>
    <w:basedOn w:val="a"/>
    <w:uiPriority w:val="34"/>
    <w:qFormat/>
    <w:rsid w:val="000E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ED64-A249-4351-95C0-962646CD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cp:lastModifiedBy>Снежана Андреева</cp:lastModifiedBy>
  <cp:revision>2</cp:revision>
  <cp:lastPrinted>2024-04-10T10:50:00Z</cp:lastPrinted>
  <dcterms:created xsi:type="dcterms:W3CDTF">2024-04-18T14:04:00Z</dcterms:created>
  <dcterms:modified xsi:type="dcterms:W3CDTF">2024-04-18T14:04:00Z</dcterms:modified>
</cp:coreProperties>
</file>